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4814"/>
        <w:gridCol w:w="4814"/>
      </w:tblGrid>
      <w:tr w:rsidR="00492464" w:rsidTr="001A0D49">
        <w:tc>
          <w:tcPr>
            <w:tcW w:w="9628" w:type="dxa"/>
            <w:gridSpan w:val="2"/>
            <w:tcBorders>
              <w:top w:val="single" w:sz="2" w:space="0" w:color="A5A5A5"/>
              <w:left w:val="single" w:sz="2" w:space="0" w:color="A5A5A5"/>
              <w:bottom w:val="single" w:sz="4" w:space="0" w:color="A5A5A5" w:themeColor="accent3"/>
              <w:right w:val="single" w:sz="2" w:space="0" w:color="A5A5A5"/>
            </w:tcBorders>
            <w:vAlign w:val="center"/>
          </w:tcPr>
          <w:p w:rsidR="00492464" w:rsidRDefault="00492464" w:rsidP="00E81457">
            <w:pPr>
              <w:rPr>
                <w:rFonts w:ascii="Arial" w:hAnsi="Arial" w:cs="Arial"/>
                <w:sz w:val="20"/>
              </w:rPr>
            </w:pPr>
            <w:r>
              <w:rPr>
                <w:rFonts w:ascii="Arial" w:eastAsia="Calibri" w:hAnsi="Arial" w:cs="Arial"/>
                <w:sz w:val="20"/>
                <w:szCs w:val="20"/>
              </w:rPr>
              <w:br/>
            </w:r>
            <w:r w:rsidRPr="004630B0">
              <w:rPr>
                <w:rFonts w:ascii="Arial" w:eastAsia="Calibri" w:hAnsi="Arial" w:cs="Arial"/>
                <w:sz w:val="20"/>
                <w:szCs w:val="20"/>
              </w:rPr>
              <w:t xml:space="preserve">Le Centre d'excellence </w:t>
            </w:r>
            <w:hyperlink r:id="rId4" w:history="1">
              <w:r w:rsidRPr="004630B0">
                <w:rPr>
                  <w:rFonts w:ascii="Arial" w:eastAsia="Calibri" w:hAnsi="Arial" w:cs="Arial"/>
                  <w:color w:val="0563C1"/>
                  <w:sz w:val="20"/>
                  <w:szCs w:val="20"/>
                  <w:u w:val="single"/>
                </w:rPr>
                <w:t>NOMATEN</w:t>
              </w:r>
            </w:hyperlink>
            <w:r w:rsidRPr="004630B0">
              <w:rPr>
                <w:rFonts w:ascii="Arial" w:eastAsia="Calibri" w:hAnsi="Arial" w:cs="Arial"/>
                <w:sz w:val="20"/>
                <w:szCs w:val="20"/>
              </w:rPr>
              <w:t xml:space="preserve"> (</w:t>
            </w:r>
            <w:proofErr w:type="spellStart"/>
            <w:r w:rsidRPr="004630B0">
              <w:rPr>
                <w:rFonts w:ascii="Arial" w:eastAsia="Calibri" w:hAnsi="Arial" w:cs="Arial"/>
                <w:sz w:val="20"/>
                <w:szCs w:val="20"/>
              </w:rPr>
              <w:t>CoE</w:t>
            </w:r>
            <w:proofErr w:type="spellEnd"/>
            <w:r w:rsidRPr="004630B0">
              <w:rPr>
                <w:rFonts w:ascii="Arial" w:eastAsia="Calibri" w:hAnsi="Arial" w:cs="Arial"/>
                <w:sz w:val="20"/>
                <w:szCs w:val="20"/>
              </w:rPr>
              <w:t xml:space="preserve"> NOMATEN, NCBJ, Pologne) anime </w:t>
            </w:r>
            <w:r w:rsidRPr="004630B0">
              <w:rPr>
                <w:rFonts w:ascii="Arial" w:eastAsia="Calibri" w:hAnsi="Arial" w:cs="Arial"/>
                <w:b/>
                <w:sz w:val="20"/>
                <w:szCs w:val="20"/>
              </w:rPr>
              <w:t>un cycle bimensuel de séminaires et de conférences scientifiques</w:t>
            </w:r>
            <w:r w:rsidRPr="004630B0">
              <w:rPr>
                <w:rFonts w:ascii="Arial" w:eastAsia="Calibri" w:hAnsi="Arial" w:cs="Arial"/>
                <w:sz w:val="20"/>
                <w:szCs w:val="20"/>
              </w:rPr>
              <w:t xml:space="preserve">. </w:t>
            </w:r>
            <w:hyperlink r:id="rId5" w:history="1">
              <w:r w:rsidRPr="007C4343">
                <w:rPr>
                  <w:rFonts w:ascii="Arial" w:eastAsia="Calibri" w:hAnsi="Arial" w:cs="Arial"/>
                  <w:b/>
                  <w:color w:val="0563C1"/>
                  <w:sz w:val="20"/>
                  <w:szCs w:val="20"/>
                  <w:u w:val="single"/>
                </w:rPr>
                <w:t>Accéder au programme des conférences</w:t>
              </w:r>
            </w:hyperlink>
            <w:r>
              <w:rPr>
                <w:rFonts w:ascii="Arial" w:eastAsia="Calibri" w:hAnsi="Arial" w:cs="Arial"/>
                <w:color w:val="0563C1"/>
                <w:sz w:val="20"/>
                <w:szCs w:val="20"/>
                <w:u w:val="single"/>
              </w:rPr>
              <w:br/>
            </w:r>
            <w:r>
              <w:rPr>
                <w:rFonts w:ascii="Arial" w:eastAsia="Calibri" w:hAnsi="Arial" w:cs="Arial"/>
                <w:color w:val="0563C1"/>
                <w:sz w:val="20"/>
                <w:szCs w:val="20"/>
                <w:u w:val="single"/>
              </w:rPr>
              <w:br/>
            </w:r>
            <w:r w:rsidRPr="002A2763">
              <w:rPr>
                <w:rFonts w:ascii="Arial" w:hAnsi="Arial" w:cs="Arial"/>
                <w:sz w:val="20"/>
                <w:szCs w:val="20"/>
              </w:rPr>
              <w:t xml:space="preserve">Le CEA (France), en tant que partenaire (avec </w:t>
            </w:r>
            <w:r>
              <w:rPr>
                <w:rFonts w:ascii="Arial" w:hAnsi="Arial" w:cs="Arial"/>
                <w:sz w:val="20"/>
                <w:szCs w:val="20"/>
              </w:rPr>
              <w:t xml:space="preserve">le </w:t>
            </w:r>
            <w:r w:rsidRPr="002A2763">
              <w:rPr>
                <w:rFonts w:ascii="Arial" w:hAnsi="Arial" w:cs="Arial"/>
                <w:sz w:val="20"/>
                <w:szCs w:val="20"/>
              </w:rPr>
              <w:t xml:space="preserve">VTT, Finlande) du </w:t>
            </w:r>
            <w:proofErr w:type="spellStart"/>
            <w:r w:rsidRPr="002A2763">
              <w:rPr>
                <w:rFonts w:ascii="Arial" w:hAnsi="Arial" w:cs="Arial"/>
                <w:sz w:val="20"/>
                <w:szCs w:val="20"/>
              </w:rPr>
              <w:t>CoE</w:t>
            </w:r>
            <w:proofErr w:type="spellEnd"/>
            <w:r w:rsidRPr="002A2763">
              <w:rPr>
                <w:rFonts w:ascii="Arial" w:hAnsi="Arial" w:cs="Arial"/>
                <w:sz w:val="20"/>
                <w:szCs w:val="20"/>
              </w:rPr>
              <w:t xml:space="preserve"> NOMATEN, accompagne cette action dans le cadre d</w:t>
            </w:r>
            <w:r>
              <w:rPr>
                <w:rFonts w:ascii="Arial" w:hAnsi="Arial" w:cs="Arial"/>
                <w:sz w:val="20"/>
                <w:szCs w:val="20"/>
              </w:rPr>
              <w:t xml:space="preserve">u </w:t>
            </w:r>
            <w:r w:rsidRPr="002A2763">
              <w:rPr>
                <w:rFonts w:ascii="Arial" w:hAnsi="Arial" w:cs="Arial"/>
                <w:sz w:val="20"/>
                <w:szCs w:val="20"/>
              </w:rPr>
              <w:t xml:space="preserve">WP6 </w:t>
            </w:r>
            <w:proofErr w:type="spellStart"/>
            <w:r w:rsidRPr="00641A71">
              <w:rPr>
                <w:rFonts w:ascii="Arial" w:hAnsi="Arial" w:cs="Arial"/>
                <w:i/>
                <w:sz w:val="20"/>
                <w:szCs w:val="20"/>
              </w:rPr>
              <w:t>Capacity</w:t>
            </w:r>
            <w:proofErr w:type="spellEnd"/>
            <w:r w:rsidRPr="00641A71">
              <w:rPr>
                <w:rFonts w:ascii="Arial" w:hAnsi="Arial" w:cs="Arial"/>
                <w:i/>
                <w:sz w:val="20"/>
                <w:szCs w:val="20"/>
              </w:rPr>
              <w:t xml:space="preserve"> Building Programme</w:t>
            </w:r>
            <w:r w:rsidRPr="002A2763">
              <w:rPr>
                <w:rFonts w:ascii="Arial" w:hAnsi="Arial" w:cs="Arial"/>
                <w:sz w:val="20"/>
                <w:szCs w:val="20"/>
              </w:rPr>
              <w:t xml:space="preserve"> </w:t>
            </w:r>
            <w:r>
              <w:rPr>
                <w:rFonts w:ascii="Arial" w:hAnsi="Arial" w:cs="Arial"/>
                <w:sz w:val="20"/>
                <w:szCs w:val="20"/>
              </w:rPr>
              <w:t xml:space="preserve">associé au </w:t>
            </w:r>
            <w:r w:rsidRPr="002A2763">
              <w:rPr>
                <w:rFonts w:ascii="Arial" w:hAnsi="Arial" w:cs="Arial"/>
                <w:sz w:val="20"/>
                <w:szCs w:val="20"/>
              </w:rPr>
              <w:t xml:space="preserve">projet européen </w:t>
            </w:r>
            <w:r>
              <w:rPr>
                <w:rFonts w:ascii="Arial" w:hAnsi="Arial" w:cs="Arial"/>
                <w:sz w:val="20"/>
                <w:szCs w:val="20"/>
              </w:rPr>
              <w:t>éponyme</w:t>
            </w:r>
            <w:r w:rsidRPr="002A2763">
              <w:rPr>
                <w:rFonts w:ascii="Arial" w:hAnsi="Arial" w:cs="Arial"/>
                <w:sz w:val="20"/>
                <w:szCs w:val="20"/>
              </w:rPr>
              <w:t xml:space="preserve"> (</w:t>
            </w:r>
            <w:hyperlink r:id="rId6" w:history="1">
              <w:r w:rsidRPr="00391384">
                <w:rPr>
                  <w:rStyle w:val="Lienhypertexte"/>
                  <w:rFonts w:ascii="Arial" w:hAnsi="Arial" w:cs="Arial"/>
                  <w:sz w:val="20"/>
                  <w:szCs w:val="20"/>
                </w:rPr>
                <w:t>NOMATEN</w:t>
              </w:r>
            </w:hyperlink>
            <w:r>
              <w:rPr>
                <w:rFonts w:ascii="Arial" w:hAnsi="Arial" w:cs="Arial"/>
                <w:sz w:val="20"/>
                <w:szCs w:val="20"/>
              </w:rPr>
              <w:t>, EU</w:t>
            </w:r>
            <w:r w:rsidRPr="002A2763">
              <w:rPr>
                <w:rFonts w:ascii="Arial" w:hAnsi="Arial" w:cs="Arial"/>
                <w:sz w:val="20"/>
                <w:szCs w:val="20"/>
              </w:rPr>
              <w:t xml:space="preserve"> H2020 </w:t>
            </w:r>
            <w:proofErr w:type="spellStart"/>
            <w:r w:rsidRPr="002A2763">
              <w:rPr>
                <w:rFonts w:ascii="Arial" w:hAnsi="Arial" w:cs="Arial"/>
                <w:sz w:val="20"/>
                <w:szCs w:val="20"/>
              </w:rPr>
              <w:t>Teaming</w:t>
            </w:r>
            <w:proofErr w:type="spellEnd"/>
            <w:r w:rsidRPr="002A2763">
              <w:rPr>
                <w:rFonts w:ascii="Arial" w:hAnsi="Arial" w:cs="Arial"/>
                <w:sz w:val="20"/>
                <w:szCs w:val="20"/>
              </w:rPr>
              <w:t xml:space="preserve"> Phase 2</w:t>
            </w:r>
            <w:r>
              <w:rPr>
                <w:rFonts w:ascii="Arial" w:hAnsi="Arial" w:cs="Arial"/>
                <w:sz w:val="20"/>
                <w:szCs w:val="20"/>
              </w:rPr>
              <w:t>)</w:t>
            </w:r>
            <w:r w:rsidRPr="002A2763">
              <w:rPr>
                <w:rFonts w:ascii="Arial" w:hAnsi="Arial" w:cs="Arial"/>
                <w:sz w:val="20"/>
                <w:szCs w:val="20"/>
              </w:rPr>
              <w:t>.</w:t>
            </w:r>
            <w:r>
              <w:rPr>
                <w:rFonts w:ascii="Arial" w:hAnsi="Arial" w:cs="Arial"/>
                <w:sz w:val="20"/>
                <w:szCs w:val="20"/>
              </w:rPr>
              <w:t xml:space="preserve"> </w:t>
            </w:r>
            <w:r w:rsidRPr="002A2763">
              <w:rPr>
                <w:rFonts w:ascii="Arial" w:hAnsi="Arial" w:cs="Arial"/>
                <w:sz w:val="20"/>
                <w:szCs w:val="20"/>
              </w:rPr>
              <w:t xml:space="preserve">Les deux </w:t>
            </w:r>
            <w:r>
              <w:rPr>
                <w:rFonts w:ascii="Arial" w:hAnsi="Arial" w:cs="Arial"/>
                <w:sz w:val="20"/>
                <w:szCs w:val="20"/>
              </w:rPr>
              <w:t>aspects des recherches (</w:t>
            </w:r>
            <w:r w:rsidRPr="00C050D7">
              <w:rPr>
                <w:rFonts w:ascii="Arial" w:hAnsi="Arial" w:cs="Arial"/>
                <w:sz w:val="20"/>
                <w:szCs w:val="20"/>
              </w:rPr>
              <w:t xml:space="preserve">Sciences des matériaux et Sciences </w:t>
            </w:r>
            <w:proofErr w:type="spellStart"/>
            <w:r w:rsidRPr="00C050D7">
              <w:rPr>
                <w:rFonts w:ascii="Arial" w:hAnsi="Arial" w:cs="Arial"/>
                <w:sz w:val="20"/>
                <w:szCs w:val="20"/>
              </w:rPr>
              <w:t>radiopharmaceutiques</w:t>
            </w:r>
            <w:proofErr w:type="spellEnd"/>
            <w:r>
              <w:rPr>
                <w:rFonts w:ascii="Arial" w:hAnsi="Arial" w:cs="Arial"/>
                <w:sz w:val="20"/>
                <w:szCs w:val="20"/>
              </w:rPr>
              <w:t xml:space="preserve">) sont abordés au cours de ces conférences. </w:t>
            </w:r>
            <w:r>
              <w:rPr>
                <w:rFonts w:ascii="Arial" w:hAnsi="Arial" w:cs="Arial"/>
                <w:sz w:val="20"/>
                <w:szCs w:val="20"/>
              </w:rPr>
              <w:br/>
            </w:r>
            <w:r>
              <w:rPr>
                <w:rFonts w:ascii="Arial" w:hAnsi="Arial" w:cs="Arial"/>
                <w:sz w:val="20"/>
                <w:szCs w:val="20"/>
              </w:rPr>
              <w:br/>
            </w:r>
            <w:r w:rsidRPr="00A96144">
              <w:rPr>
                <w:rFonts w:ascii="Arial" w:hAnsi="Arial" w:cs="Arial"/>
                <w:szCs w:val="20"/>
              </w:rPr>
              <w:t xml:space="preserve">Retrouvez ci-dessous les résumés des </w:t>
            </w:r>
            <w:r w:rsidRPr="00A96144">
              <w:rPr>
                <w:rFonts w:ascii="Arial" w:hAnsi="Arial" w:cs="Arial"/>
                <w:b/>
                <w:szCs w:val="20"/>
              </w:rPr>
              <w:t xml:space="preserve">conférenciers invités de l’institut Joliot </w:t>
            </w:r>
            <w:r w:rsidRPr="00A96144">
              <w:rPr>
                <w:rFonts w:ascii="Arial" w:hAnsi="Arial" w:cs="Arial"/>
                <w:szCs w:val="20"/>
              </w:rPr>
              <w:t xml:space="preserve">en sciences </w:t>
            </w:r>
            <w:proofErr w:type="spellStart"/>
            <w:r w:rsidRPr="00A96144">
              <w:rPr>
                <w:rFonts w:ascii="Arial" w:hAnsi="Arial" w:cs="Arial"/>
                <w:szCs w:val="20"/>
              </w:rPr>
              <w:t>radiopharmaceutiques</w:t>
            </w:r>
            <w:proofErr w:type="spellEnd"/>
            <w:r>
              <w:rPr>
                <w:rFonts w:ascii="Arial" w:hAnsi="Arial" w:cs="Arial"/>
                <w:sz w:val="20"/>
                <w:szCs w:val="20"/>
              </w:rPr>
              <w:t>.</w:t>
            </w:r>
            <w:r>
              <w:rPr>
                <w:rFonts w:ascii="Arial" w:hAnsi="Arial" w:cs="Arial"/>
                <w:sz w:val="20"/>
                <w:szCs w:val="20"/>
              </w:rPr>
              <w:br/>
            </w:r>
          </w:p>
        </w:tc>
      </w:tr>
      <w:tr w:rsidR="00492464" w:rsidTr="00D21760">
        <w:tc>
          <w:tcPr>
            <w:tcW w:w="4814" w:type="dxa"/>
            <w:tcBorders>
              <w:top w:val="single" w:sz="2" w:space="0" w:color="000000"/>
              <w:left w:val="single" w:sz="2" w:space="0" w:color="A5A5A5"/>
              <w:bottom w:val="single" w:sz="2" w:space="0" w:color="000000" w:themeColor="text1"/>
              <w:right w:val="single" w:sz="2" w:space="0" w:color="A5A5A5"/>
            </w:tcBorders>
          </w:tcPr>
          <w:p w:rsidR="00492464" w:rsidRPr="0030763E" w:rsidRDefault="00492464" w:rsidP="00E81457">
            <w:pPr>
              <w:rPr>
                <w:rFonts w:ascii="Arial" w:hAnsi="Arial" w:cs="Arial"/>
                <w:lang w:val="en-US"/>
              </w:rPr>
            </w:pPr>
            <w:r>
              <w:rPr>
                <w:rFonts w:ascii="Arial" w:hAnsi="Arial" w:cs="Arial"/>
                <w:sz w:val="20"/>
                <w:lang w:val="en-US"/>
              </w:rPr>
              <w:br/>
            </w:r>
            <w:r>
              <w:rPr>
                <w:rFonts w:ascii="Arial" w:hAnsi="Arial" w:cs="Arial"/>
                <w:b/>
                <w:sz w:val="20"/>
                <w:lang w:val="en-US"/>
              </w:rPr>
              <w:br/>
            </w:r>
            <w:r w:rsidRPr="0030763E">
              <w:rPr>
                <w:rFonts w:ascii="Arial" w:hAnsi="Arial" w:cs="Arial"/>
                <w:b/>
                <w:lang w:val="en-US"/>
              </w:rPr>
              <w:t xml:space="preserve">Bertrand </w:t>
            </w:r>
            <w:proofErr w:type="spellStart"/>
            <w:r w:rsidRPr="0030763E">
              <w:rPr>
                <w:rFonts w:ascii="Arial" w:hAnsi="Arial" w:cs="Arial"/>
                <w:b/>
                <w:lang w:val="en-US"/>
              </w:rPr>
              <w:t>Kuhnast</w:t>
            </w:r>
            <w:proofErr w:type="spellEnd"/>
            <w:r w:rsidRPr="0030763E">
              <w:rPr>
                <w:rFonts w:ascii="Arial" w:hAnsi="Arial" w:cs="Arial"/>
                <w:lang w:val="en-US"/>
              </w:rPr>
              <w:t xml:space="preserve"> (SHFJ / </w:t>
            </w:r>
            <w:proofErr w:type="spellStart"/>
            <w:r w:rsidRPr="0030763E">
              <w:rPr>
                <w:rFonts w:ascii="Arial" w:hAnsi="Arial" w:cs="Arial"/>
                <w:lang w:val="en-US"/>
              </w:rPr>
              <w:t>BioMaps</w:t>
            </w:r>
            <w:proofErr w:type="spellEnd"/>
            <w:r w:rsidRPr="0030763E">
              <w:rPr>
                <w:rFonts w:ascii="Arial" w:hAnsi="Arial" w:cs="Arial"/>
                <w:lang w:val="en-US"/>
              </w:rPr>
              <w:t>)</w:t>
            </w:r>
            <w:r w:rsidR="00254B91" w:rsidRPr="0030763E">
              <w:rPr>
                <w:rFonts w:ascii="Arial" w:hAnsi="Arial" w:cs="Arial"/>
                <w:lang w:val="en-US"/>
              </w:rPr>
              <w:t>,</w:t>
            </w:r>
            <w:r w:rsidRPr="0030763E">
              <w:rPr>
                <w:rFonts w:ascii="Arial" w:hAnsi="Arial" w:cs="Arial"/>
                <w:lang w:val="en-US"/>
              </w:rPr>
              <w:t xml:space="preserve"> le 19 </w:t>
            </w:r>
            <w:proofErr w:type="spellStart"/>
            <w:r w:rsidRPr="0030763E">
              <w:rPr>
                <w:rFonts w:ascii="Arial" w:hAnsi="Arial" w:cs="Arial"/>
                <w:lang w:val="en-US"/>
              </w:rPr>
              <w:t>avril</w:t>
            </w:r>
            <w:proofErr w:type="spellEnd"/>
            <w:r w:rsidRPr="0030763E">
              <w:rPr>
                <w:rFonts w:ascii="Arial" w:hAnsi="Arial" w:cs="Arial"/>
                <w:lang w:val="en-US"/>
              </w:rPr>
              <w:t xml:space="preserve"> 2022</w:t>
            </w:r>
          </w:p>
          <w:p w:rsidR="00492464" w:rsidRPr="0030763E" w:rsidRDefault="00492464" w:rsidP="00E81457">
            <w:pPr>
              <w:rPr>
                <w:rFonts w:ascii="Arial" w:hAnsi="Arial" w:cs="Arial"/>
                <w:lang w:val="en-US"/>
              </w:rPr>
            </w:pPr>
            <w:r w:rsidRPr="0030763E">
              <w:rPr>
                <w:rFonts w:ascii="Arial" w:hAnsi="Arial" w:cs="Arial"/>
              </w:rPr>
              <w:br/>
            </w:r>
            <w:hyperlink r:id="rId7" w:history="1">
              <w:r w:rsidRPr="0030763E">
                <w:rPr>
                  <w:rStyle w:val="Lienhypertexte"/>
                  <w:rFonts w:ascii="Arial" w:hAnsi="Arial" w:cs="Arial"/>
                  <w:lang w:val="en-US"/>
                </w:rPr>
                <w:t>bertrand.kuhnast@cea.fr</w:t>
              </w:r>
            </w:hyperlink>
            <w:r w:rsidRPr="0030763E">
              <w:rPr>
                <w:rFonts w:ascii="Arial" w:hAnsi="Arial" w:cs="Arial"/>
                <w:lang w:val="en-US"/>
              </w:rPr>
              <w:t xml:space="preserve"> </w:t>
            </w:r>
          </w:p>
          <w:p w:rsidR="00492464" w:rsidRPr="004630B0" w:rsidRDefault="00492464" w:rsidP="00E81457">
            <w:pPr>
              <w:rPr>
                <w:rFonts w:ascii="Arial" w:hAnsi="Arial" w:cs="Arial"/>
                <w:sz w:val="20"/>
                <w:lang w:val="en-US"/>
              </w:rPr>
            </w:pPr>
            <w:r>
              <w:rPr>
                <w:rFonts w:ascii="Arial" w:hAnsi="Arial" w:cs="Arial"/>
                <w:sz w:val="20"/>
                <w:lang w:val="en-US"/>
              </w:rPr>
              <w:br/>
            </w:r>
            <w:r>
              <w:rPr>
                <w:rFonts w:ascii="Arial" w:hAnsi="Arial" w:cs="Arial"/>
                <w:sz w:val="20"/>
                <w:lang w:val="en-US"/>
              </w:rPr>
              <w:br/>
            </w:r>
          </w:p>
          <w:p w:rsidR="00492464" w:rsidRDefault="00492464" w:rsidP="00E81457">
            <w:pPr>
              <w:jc w:val="center"/>
              <w:rPr>
                <w:rFonts w:ascii="Arial" w:hAnsi="Arial" w:cs="Arial"/>
                <w:sz w:val="20"/>
              </w:rPr>
            </w:pPr>
            <w:r>
              <w:rPr>
                <w:rFonts w:ascii="Arial" w:hAnsi="Arial" w:cs="Arial"/>
                <w:noProof/>
                <w:sz w:val="20"/>
                <w:lang w:eastAsia="fr-FR"/>
              </w:rPr>
              <w:drawing>
                <wp:inline distT="0" distB="0" distL="0" distR="0" wp14:anchorId="41B9AC35" wp14:editId="0B104DB1">
                  <wp:extent cx="1524635" cy="1499225"/>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kuhnast-april22.png"/>
                          <pic:cNvPicPr/>
                        </pic:nvPicPr>
                        <pic:blipFill>
                          <a:blip r:embed="rId8">
                            <a:extLst>
                              <a:ext uri="{28A0092B-C50C-407E-A947-70E740481C1C}">
                                <a14:useLocalDpi xmlns:a14="http://schemas.microsoft.com/office/drawing/2010/main" val="0"/>
                              </a:ext>
                            </a:extLst>
                          </a:blip>
                          <a:stretch>
                            <a:fillRect/>
                          </a:stretch>
                        </pic:blipFill>
                        <pic:spPr>
                          <a:xfrm>
                            <a:off x="0" y="0"/>
                            <a:ext cx="1533198" cy="1507646"/>
                          </a:xfrm>
                          <a:prstGeom prst="rect">
                            <a:avLst/>
                          </a:prstGeom>
                        </pic:spPr>
                      </pic:pic>
                    </a:graphicData>
                  </a:graphic>
                </wp:inline>
              </w:drawing>
            </w:r>
            <w:r w:rsidR="00042F20">
              <w:rPr>
                <w:rFonts w:ascii="Arial" w:hAnsi="Arial" w:cs="Arial"/>
                <w:sz w:val="20"/>
              </w:rPr>
              <w:br/>
            </w:r>
            <w:r w:rsidR="00042F20" w:rsidRPr="003765C7">
              <w:rPr>
                <w:rFonts w:ascii="Arial" w:hAnsi="Arial" w:cs="Arial"/>
                <w:i/>
                <w:sz w:val="20"/>
              </w:rPr>
              <w:t xml:space="preserve">© </w:t>
            </w:r>
            <w:proofErr w:type="spellStart"/>
            <w:r w:rsidR="00042F20" w:rsidRPr="003765C7">
              <w:rPr>
                <w:rFonts w:ascii="Arial" w:hAnsi="Arial" w:cs="Arial"/>
                <w:i/>
                <w:sz w:val="20"/>
              </w:rPr>
              <w:t>B.Kuhnast</w:t>
            </w:r>
            <w:proofErr w:type="spellEnd"/>
            <w:r w:rsidR="00042F20" w:rsidRPr="003765C7">
              <w:rPr>
                <w:rFonts w:ascii="Arial" w:hAnsi="Arial" w:cs="Arial"/>
                <w:i/>
                <w:sz w:val="20"/>
              </w:rPr>
              <w:t>/CEA</w:t>
            </w:r>
          </w:p>
        </w:tc>
        <w:tc>
          <w:tcPr>
            <w:tcW w:w="4814" w:type="dxa"/>
            <w:tcBorders>
              <w:top w:val="single" w:sz="4" w:space="0" w:color="A5A5A5" w:themeColor="accent3"/>
              <w:left w:val="single" w:sz="2" w:space="0" w:color="A5A5A5"/>
              <w:bottom w:val="single" w:sz="2" w:space="0" w:color="000000" w:themeColor="text1"/>
              <w:right w:val="single" w:sz="2" w:space="0" w:color="A5A5A5"/>
            </w:tcBorders>
          </w:tcPr>
          <w:p w:rsidR="00492464" w:rsidRDefault="00492464" w:rsidP="00E81457">
            <w:pPr>
              <w:rPr>
                <w:rFonts w:ascii="Arial" w:hAnsi="Arial" w:cs="Arial"/>
                <w:sz w:val="20"/>
              </w:rPr>
            </w:pPr>
            <w:r w:rsidRPr="00FA73CF">
              <w:rPr>
                <w:rFonts w:ascii="Arial" w:hAnsi="Arial" w:cs="Arial"/>
                <w:sz w:val="20"/>
                <w:lang w:val="en-US"/>
              </w:rPr>
              <w:t xml:space="preserve">The Service </w:t>
            </w:r>
            <w:proofErr w:type="spellStart"/>
            <w:r w:rsidRPr="00FA73CF">
              <w:rPr>
                <w:rFonts w:ascii="Arial" w:hAnsi="Arial" w:cs="Arial"/>
                <w:sz w:val="20"/>
                <w:lang w:val="en-US"/>
              </w:rPr>
              <w:t>Hospitalier</w:t>
            </w:r>
            <w:proofErr w:type="spellEnd"/>
            <w:r w:rsidRPr="00FA73CF">
              <w:rPr>
                <w:rFonts w:ascii="Arial" w:hAnsi="Arial" w:cs="Arial"/>
                <w:sz w:val="20"/>
                <w:lang w:val="en-US"/>
              </w:rPr>
              <w:t xml:space="preserve"> Frédéric Joliot (</w:t>
            </w:r>
            <w:proofErr w:type="spellStart"/>
            <w:r w:rsidRPr="00FA73CF">
              <w:rPr>
                <w:rFonts w:ascii="Arial" w:hAnsi="Arial" w:cs="Arial"/>
                <w:sz w:val="20"/>
                <w:lang w:val="en-US"/>
              </w:rPr>
              <w:t>Orsay</w:t>
            </w:r>
            <w:proofErr w:type="spellEnd"/>
            <w:r w:rsidRPr="00FA73CF">
              <w:rPr>
                <w:rFonts w:ascii="Arial" w:hAnsi="Arial" w:cs="Arial"/>
                <w:sz w:val="20"/>
                <w:lang w:val="en-US"/>
              </w:rPr>
              <w:t>, France) is a translational and multimodal molecular imaging facility. It gathers on the same site two cyclotrons for the daily production of positron emitters, R&amp;D and GMP hot labs for the manufacturing of radiotracers and radiopharmaceuticals, an experimental and preclinical imaging platform comprising PET, PET/CT, SPECT/CT scanners and ultrasound devices and finally PET/CT, PET/MRI and MRI clinical scanners. Beside the clinical nuclear medicine practice, intensive research programs are dedicated to the translational development of new radiopharmaceuticals and the support and “</w:t>
            </w:r>
            <w:proofErr w:type="spellStart"/>
            <w:r w:rsidRPr="00FA73CF">
              <w:rPr>
                <w:rFonts w:ascii="Arial" w:hAnsi="Arial" w:cs="Arial"/>
                <w:sz w:val="20"/>
                <w:lang w:val="en-US"/>
              </w:rPr>
              <w:t>derisking</w:t>
            </w:r>
            <w:proofErr w:type="spellEnd"/>
            <w:r w:rsidRPr="00FA73CF">
              <w:rPr>
                <w:rFonts w:ascii="Arial" w:hAnsi="Arial" w:cs="Arial"/>
                <w:sz w:val="20"/>
                <w:lang w:val="en-US"/>
              </w:rPr>
              <w:t xml:space="preserve">” in drug development. During this seminar, after a rapid technical overview of our facility, I will illustrate these translational developments with two selected examples: </w:t>
            </w:r>
            <w:proofErr w:type="spellStart"/>
            <w:r w:rsidRPr="00FA73CF">
              <w:rPr>
                <w:rFonts w:ascii="Arial" w:hAnsi="Arial" w:cs="Arial"/>
                <w:i/>
                <w:sz w:val="20"/>
                <w:lang w:val="en-US"/>
              </w:rPr>
              <w:t>i</w:t>
            </w:r>
            <w:proofErr w:type="spellEnd"/>
            <w:r w:rsidRPr="00FA73CF">
              <w:rPr>
                <w:rFonts w:ascii="Arial" w:hAnsi="Arial" w:cs="Arial"/>
                <w:i/>
                <w:sz w:val="20"/>
                <w:lang w:val="en-US"/>
              </w:rPr>
              <w:t>)</w:t>
            </w:r>
            <w:r w:rsidRPr="00FA73CF">
              <w:rPr>
                <w:rFonts w:ascii="Arial" w:hAnsi="Arial" w:cs="Arial"/>
                <w:sz w:val="20"/>
                <w:lang w:val="en-US"/>
              </w:rPr>
              <w:t xml:space="preserve"> [</w:t>
            </w:r>
            <w:r w:rsidRPr="00FA73CF">
              <w:rPr>
                <w:rFonts w:ascii="Arial" w:hAnsi="Arial" w:cs="Arial"/>
                <w:sz w:val="20"/>
                <w:vertAlign w:val="superscript"/>
                <w:lang w:val="en-US"/>
              </w:rPr>
              <w:t>18</w:t>
            </w:r>
            <w:r w:rsidRPr="00FA73CF">
              <w:rPr>
                <w:rFonts w:ascii="Arial" w:hAnsi="Arial" w:cs="Arial"/>
                <w:sz w:val="20"/>
                <w:lang w:val="en-US"/>
              </w:rPr>
              <w:t>F</w:t>
            </w:r>
            <w:proofErr w:type="gramStart"/>
            <w:r w:rsidRPr="00FA73CF">
              <w:rPr>
                <w:rFonts w:ascii="Arial" w:hAnsi="Arial" w:cs="Arial"/>
                <w:sz w:val="20"/>
                <w:lang w:val="en-US"/>
              </w:rPr>
              <w:t>]DPA</w:t>
            </w:r>
            <w:proofErr w:type="gramEnd"/>
            <w:r w:rsidRPr="00FA73CF">
              <w:rPr>
                <w:rFonts w:ascii="Arial" w:hAnsi="Arial" w:cs="Arial"/>
                <w:sz w:val="20"/>
                <w:lang w:val="en-US"/>
              </w:rPr>
              <w:t xml:space="preserve">-714, a radiopharmaceutical to image </w:t>
            </w:r>
            <w:proofErr w:type="spellStart"/>
            <w:r w:rsidRPr="00FA73CF">
              <w:rPr>
                <w:rFonts w:ascii="Arial" w:hAnsi="Arial" w:cs="Arial"/>
                <w:sz w:val="20"/>
                <w:lang w:val="en-US"/>
              </w:rPr>
              <w:t>neuroinflammation</w:t>
            </w:r>
            <w:proofErr w:type="spellEnd"/>
            <w:r w:rsidRPr="00FA73CF">
              <w:rPr>
                <w:rFonts w:ascii="Arial" w:hAnsi="Arial" w:cs="Arial"/>
                <w:sz w:val="20"/>
                <w:lang w:val="en-US"/>
              </w:rPr>
              <w:t xml:space="preserve">: from the identification of the chemical scaffold to the clinical trials; step by step development of a radiopharmaceutical. </w:t>
            </w:r>
            <w:r w:rsidRPr="00FA73CF">
              <w:rPr>
                <w:rFonts w:ascii="Arial" w:hAnsi="Arial" w:cs="Arial"/>
                <w:i/>
                <w:sz w:val="20"/>
                <w:lang w:val="en-US"/>
              </w:rPr>
              <w:t>ii)</w:t>
            </w:r>
            <w:r w:rsidRPr="00FA73CF">
              <w:rPr>
                <w:rFonts w:ascii="Arial" w:hAnsi="Arial" w:cs="Arial"/>
                <w:sz w:val="20"/>
                <w:lang w:val="en-US"/>
              </w:rPr>
              <w:t xml:space="preserve"> Isotopic </w:t>
            </w:r>
            <w:proofErr w:type="spellStart"/>
            <w:r w:rsidRPr="00FA73CF">
              <w:rPr>
                <w:rFonts w:ascii="Arial" w:hAnsi="Arial" w:cs="Arial"/>
                <w:sz w:val="20"/>
                <w:lang w:val="en-US"/>
              </w:rPr>
              <w:t>radiolabelling</w:t>
            </w:r>
            <w:proofErr w:type="spellEnd"/>
            <w:r w:rsidRPr="00FA73CF">
              <w:rPr>
                <w:rFonts w:ascii="Arial" w:hAnsi="Arial" w:cs="Arial"/>
                <w:sz w:val="20"/>
                <w:lang w:val="en-US"/>
              </w:rPr>
              <w:t xml:space="preserve"> of </w:t>
            </w:r>
            <w:proofErr w:type="spellStart"/>
            <w:r w:rsidRPr="00FA73CF">
              <w:rPr>
                <w:rFonts w:ascii="Arial" w:hAnsi="Arial" w:cs="Arial"/>
                <w:sz w:val="20"/>
                <w:lang w:val="en-US"/>
              </w:rPr>
              <w:t>dolutegravir</w:t>
            </w:r>
            <w:proofErr w:type="spellEnd"/>
            <w:r w:rsidRPr="00FA73CF">
              <w:rPr>
                <w:rFonts w:ascii="Arial" w:hAnsi="Arial" w:cs="Arial"/>
                <w:sz w:val="20"/>
                <w:lang w:val="en-US"/>
              </w:rPr>
              <w:t xml:space="preserve">, an antiretroviral drug, with fluorine-18 to decipher treatment limitations: hope and pitfall in the development of a complex </w:t>
            </w:r>
            <w:proofErr w:type="spellStart"/>
            <w:r w:rsidRPr="00FA73CF">
              <w:rPr>
                <w:rFonts w:ascii="Arial" w:hAnsi="Arial" w:cs="Arial"/>
                <w:sz w:val="20"/>
                <w:lang w:val="en-US"/>
              </w:rPr>
              <w:t>radiosynthesis</w:t>
            </w:r>
            <w:proofErr w:type="spellEnd"/>
            <w:r w:rsidRPr="00FA73CF">
              <w:rPr>
                <w:rFonts w:ascii="Arial" w:hAnsi="Arial" w:cs="Arial"/>
                <w:sz w:val="20"/>
                <w:lang w:val="en-US"/>
              </w:rPr>
              <w:t xml:space="preserve"> scheme and first images.</w:t>
            </w:r>
            <w:r w:rsidR="001A0D49">
              <w:rPr>
                <w:rFonts w:ascii="Arial" w:hAnsi="Arial" w:cs="Arial"/>
                <w:sz w:val="20"/>
                <w:lang w:val="en-US"/>
              </w:rPr>
              <w:br/>
            </w:r>
          </w:p>
        </w:tc>
      </w:tr>
      <w:tr w:rsidR="00492464" w:rsidTr="00D21760">
        <w:tc>
          <w:tcPr>
            <w:tcW w:w="4814" w:type="dxa"/>
            <w:tcBorders>
              <w:top w:val="single" w:sz="2" w:space="0" w:color="000000" w:themeColor="text1"/>
              <w:left w:val="single" w:sz="2" w:space="0" w:color="A5A5A5"/>
              <w:right w:val="single" w:sz="2" w:space="0" w:color="A5A5A5"/>
            </w:tcBorders>
          </w:tcPr>
          <w:p w:rsidR="00492464" w:rsidRPr="0030763E" w:rsidRDefault="0030763E" w:rsidP="00E81457">
            <w:pPr>
              <w:rPr>
                <w:rFonts w:ascii="Arial" w:hAnsi="Arial" w:cs="Arial"/>
                <w:szCs w:val="20"/>
                <w:lang w:val="en-US"/>
              </w:rPr>
            </w:pPr>
            <w:r>
              <w:rPr>
                <w:rFonts w:ascii="Arial" w:hAnsi="Arial" w:cs="Arial"/>
                <w:sz w:val="20"/>
                <w:szCs w:val="20"/>
                <w:lang w:val="en-US"/>
              </w:rPr>
              <w:br/>
            </w:r>
            <w:r w:rsidR="00492464">
              <w:rPr>
                <w:rFonts w:ascii="Arial" w:hAnsi="Arial" w:cs="Arial"/>
                <w:sz w:val="20"/>
                <w:szCs w:val="20"/>
                <w:lang w:val="en-US"/>
              </w:rPr>
              <w:br/>
            </w:r>
            <w:r w:rsidR="00492464">
              <w:rPr>
                <w:rFonts w:ascii="Arial" w:hAnsi="Arial" w:cs="Arial"/>
                <w:sz w:val="20"/>
                <w:szCs w:val="20"/>
                <w:lang w:val="en-US"/>
              </w:rPr>
              <w:br/>
            </w:r>
            <w:proofErr w:type="spellStart"/>
            <w:r w:rsidR="00492464" w:rsidRPr="0030763E">
              <w:rPr>
                <w:rFonts w:ascii="Arial" w:hAnsi="Arial" w:cs="Arial"/>
                <w:b/>
                <w:szCs w:val="20"/>
                <w:lang w:val="en-US"/>
              </w:rPr>
              <w:t>Éric</w:t>
            </w:r>
            <w:proofErr w:type="spellEnd"/>
            <w:r w:rsidR="00492464" w:rsidRPr="0030763E">
              <w:rPr>
                <w:rFonts w:ascii="Arial" w:hAnsi="Arial" w:cs="Arial"/>
                <w:b/>
                <w:szCs w:val="20"/>
                <w:lang w:val="en-US"/>
              </w:rPr>
              <w:t xml:space="preserve"> Doris</w:t>
            </w:r>
            <w:r w:rsidR="00492464" w:rsidRPr="0030763E">
              <w:rPr>
                <w:rFonts w:ascii="Arial" w:hAnsi="Arial" w:cs="Arial"/>
                <w:szCs w:val="20"/>
                <w:lang w:val="en-US"/>
              </w:rPr>
              <w:t xml:space="preserve"> (DMTS / SCBM)</w:t>
            </w:r>
            <w:r w:rsidR="00254B91" w:rsidRPr="0030763E">
              <w:rPr>
                <w:rFonts w:ascii="Arial" w:hAnsi="Arial" w:cs="Arial"/>
                <w:szCs w:val="20"/>
                <w:lang w:val="en-US"/>
              </w:rPr>
              <w:t>,</w:t>
            </w:r>
            <w:r w:rsidR="00492464" w:rsidRPr="0030763E">
              <w:rPr>
                <w:rFonts w:ascii="Arial" w:hAnsi="Arial" w:cs="Arial"/>
                <w:szCs w:val="20"/>
                <w:lang w:val="en-US"/>
              </w:rPr>
              <w:t xml:space="preserve"> le 10 </w:t>
            </w:r>
            <w:proofErr w:type="spellStart"/>
            <w:r w:rsidR="00492464" w:rsidRPr="0030763E">
              <w:rPr>
                <w:rFonts w:ascii="Arial" w:hAnsi="Arial" w:cs="Arial"/>
                <w:szCs w:val="20"/>
                <w:lang w:val="en-US"/>
              </w:rPr>
              <w:t>mai</w:t>
            </w:r>
            <w:proofErr w:type="spellEnd"/>
            <w:r w:rsidR="00492464" w:rsidRPr="0030763E">
              <w:rPr>
                <w:rFonts w:ascii="Arial" w:hAnsi="Arial" w:cs="Arial"/>
                <w:szCs w:val="20"/>
                <w:lang w:val="en-US"/>
              </w:rPr>
              <w:t xml:space="preserve"> 2022</w:t>
            </w:r>
            <w:r w:rsidR="00492464" w:rsidRPr="0030763E">
              <w:rPr>
                <w:rFonts w:ascii="Arial" w:hAnsi="Arial" w:cs="Arial"/>
                <w:szCs w:val="20"/>
                <w:lang w:val="en-US"/>
              </w:rPr>
              <w:br/>
            </w:r>
          </w:p>
          <w:p w:rsidR="00492464" w:rsidRDefault="00403C65" w:rsidP="00E81457">
            <w:pPr>
              <w:rPr>
                <w:rFonts w:ascii="Arial" w:hAnsi="Arial" w:cs="Arial"/>
                <w:sz w:val="20"/>
                <w:szCs w:val="20"/>
                <w:lang w:val="en-US"/>
              </w:rPr>
            </w:pPr>
            <w:hyperlink r:id="rId9" w:history="1">
              <w:r w:rsidR="00492464" w:rsidRPr="0030763E">
                <w:rPr>
                  <w:rStyle w:val="Lienhypertexte"/>
                  <w:rFonts w:ascii="Arial" w:hAnsi="Arial" w:cs="Arial"/>
                  <w:szCs w:val="20"/>
                  <w:lang w:val="en-US"/>
                </w:rPr>
                <w:t>eric.doris@cea.fr</w:t>
              </w:r>
            </w:hyperlink>
            <w:r w:rsidR="00492464">
              <w:rPr>
                <w:rFonts w:ascii="Arial" w:hAnsi="Arial" w:cs="Arial"/>
                <w:sz w:val="20"/>
                <w:szCs w:val="20"/>
                <w:lang w:val="en-US"/>
              </w:rPr>
              <w:t xml:space="preserve"> </w:t>
            </w:r>
          </w:p>
          <w:p w:rsidR="00492464" w:rsidRPr="003765C7" w:rsidRDefault="00492464" w:rsidP="00E81457">
            <w:pPr>
              <w:jc w:val="center"/>
              <w:rPr>
                <w:rFonts w:ascii="Arial" w:hAnsi="Arial" w:cs="Arial"/>
                <w:i/>
                <w:sz w:val="20"/>
                <w:szCs w:val="20"/>
                <w:lang w:val="en-US"/>
              </w:rPr>
            </w:pPr>
            <w:r>
              <w:rPr>
                <w:rFonts w:ascii="Arial" w:hAnsi="Arial" w:cs="Arial"/>
                <w:sz w:val="20"/>
                <w:szCs w:val="20"/>
                <w:lang w:val="en-US"/>
              </w:rPr>
              <w:br/>
            </w:r>
            <w:r>
              <w:rPr>
                <w:rFonts w:ascii="Arial" w:hAnsi="Arial" w:cs="Arial"/>
                <w:sz w:val="20"/>
                <w:szCs w:val="20"/>
                <w:lang w:val="en-US"/>
              </w:rPr>
              <w:br/>
            </w:r>
            <w:r>
              <w:rPr>
                <w:rFonts w:ascii="Arial" w:hAnsi="Arial" w:cs="Arial"/>
                <w:sz w:val="20"/>
                <w:szCs w:val="20"/>
                <w:lang w:val="en-US"/>
              </w:rPr>
              <w:br/>
            </w:r>
            <w:r>
              <w:rPr>
                <w:rFonts w:ascii="Arial" w:hAnsi="Arial" w:cs="Arial"/>
                <w:noProof/>
                <w:sz w:val="20"/>
                <w:szCs w:val="20"/>
                <w:lang w:eastAsia="fr-FR"/>
              </w:rPr>
              <w:drawing>
                <wp:inline distT="0" distB="0" distL="0" distR="0" wp14:anchorId="0B812A03" wp14:editId="75357D18">
                  <wp:extent cx="1573619" cy="1463466"/>
                  <wp:effectExtent l="0" t="0" r="762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Doris-mai22.png"/>
                          <pic:cNvPicPr/>
                        </pic:nvPicPr>
                        <pic:blipFill>
                          <a:blip r:embed="rId10">
                            <a:extLst>
                              <a:ext uri="{28A0092B-C50C-407E-A947-70E740481C1C}">
                                <a14:useLocalDpi xmlns:a14="http://schemas.microsoft.com/office/drawing/2010/main" val="0"/>
                              </a:ext>
                            </a:extLst>
                          </a:blip>
                          <a:stretch>
                            <a:fillRect/>
                          </a:stretch>
                        </pic:blipFill>
                        <pic:spPr>
                          <a:xfrm>
                            <a:off x="0" y="0"/>
                            <a:ext cx="1582301" cy="1471540"/>
                          </a:xfrm>
                          <a:prstGeom prst="rect">
                            <a:avLst/>
                          </a:prstGeom>
                        </pic:spPr>
                      </pic:pic>
                    </a:graphicData>
                  </a:graphic>
                </wp:inline>
              </w:drawing>
            </w:r>
            <w:r w:rsidR="00042F20">
              <w:rPr>
                <w:rFonts w:ascii="Arial" w:hAnsi="Arial" w:cs="Arial"/>
                <w:sz w:val="20"/>
                <w:szCs w:val="20"/>
                <w:lang w:val="en-US"/>
              </w:rPr>
              <w:br/>
            </w:r>
            <w:r w:rsidR="00042F20" w:rsidRPr="003765C7">
              <w:rPr>
                <w:rFonts w:ascii="Arial" w:hAnsi="Arial" w:cs="Arial"/>
                <w:i/>
                <w:sz w:val="20"/>
                <w:szCs w:val="20"/>
                <w:lang w:val="en-US"/>
              </w:rPr>
              <w:t xml:space="preserve">© </w:t>
            </w:r>
            <w:proofErr w:type="spellStart"/>
            <w:r w:rsidR="00042F20" w:rsidRPr="003765C7">
              <w:rPr>
                <w:rFonts w:ascii="Arial" w:hAnsi="Arial" w:cs="Arial"/>
                <w:i/>
                <w:sz w:val="20"/>
                <w:szCs w:val="20"/>
                <w:lang w:val="en-US"/>
              </w:rPr>
              <w:t>E.Doris</w:t>
            </w:r>
            <w:proofErr w:type="spellEnd"/>
            <w:r w:rsidR="00042F20" w:rsidRPr="003765C7">
              <w:rPr>
                <w:rFonts w:ascii="Arial" w:hAnsi="Arial" w:cs="Arial"/>
                <w:i/>
                <w:sz w:val="20"/>
                <w:szCs w:val="20"/>
                <w:lang w:val="en-US"/>
              </w:rPr>
              <w:t>/</w:t>
            </w:r>
            <w:proofErr w:type="spellStart"/>
            <w:r w:rsidR="00042F20" w:rsidRPr="003765C7">
              <w:rPr>
                <w:rFonts w:ascii="Arial" w:hAnsi="Arial" w:cs="Arial"/>
                <w:i/>
                <w:sz w:val="20"/>
                <w:szCs w:val="20"/>
                <w:lang w:val="en-US"/>
              </w:rPr>
              <w:t>E.Gravel</w:t>
            </w:r>
            <w:proofErr w:type="spellEnd"/>
            <w:r w:rsidR="00042F20" w:rsidRPr="003765C7">
              <w:rPr>
                <w:rFonts w:ascii="Arial" w:hAnsi="Arial" w:cs="Arial"/>
                <w:i/>
                <w:sz w:val="20"/>
                <w:szCs w:val="20"/>
                <w:lang w:val="en-US"/>
              </w:rPr>
              <w:t>/CEA</w:t>
            </w:r>
          </w:p>
          <w:p w:rsidR="00492464" w:rsidRDefault="00492464" w:rsidP="00E81457">
            <w:pPr>
              <w:rPr>
                <w:rFonts w:ascii="Arial" w:hAnsi="Arial" w:cs="Arial"/>
                <w:sz w:val="20"/>
              </w:rPr>
            </w:pPr>
          </w:p>
        </w:tc>
        <w:tc>
          <w:tcPr>
            <w:tcW w:w="4814" w:type="dxa"/>
            <w:tcBorders>
              <w:top w:val="single" w:sz="2" w:space="0" w:color="000000" w:themeColor="text1"/>
              <w:left w:val="single" w:sz="2" w:space="0" w:color="A5A5A5"/>
              <w:right w:val="single" w:sz="2" w:space="0" w:color="A5A5A5"/>
            </w:tcBorders>
          </w:tcPr>
          <w:p w:rsidR="00492464" w:rsidRDefault="00DC31B5" w:rsidP="00E81457">
            <w:pPr>
              <w:rPr>
                <w:rFonts w:ascii="Arial" w:hAnsi="Arial" w:cs="Arial"/>
                <w:sz w:val="20"/>
                <w:szCs w:val="20"/>
                <w:lang w:val="en-US"/>
              </w:rPr>
            </w:pPr>
            <w:r>
              <w:rPr>
                <w:rFonts w:ascii="Arial" w:hAnsi="Arial" w:cs="Arial"/>
                <w:sz w:val="20"/>
                <w:szCs w:val="20"/>
                <w:lang w:val="en-US"/>
              </w:rPr>
              <w:br/>
            </w:r>
            <w:r w:rsidR="00492464">
              <w:rPr>
                <w:rFonts w:ascii="Arial" w:hAnsi="Arial" w:cs="Arial"/>
                <w:sz w:val="20"/>
                <w:szCs w:val="20"/>
                <w:lang w:val="en-US"/>
              </w:rPr>
              <w:t xml:space="preserve">Medicine has been a field where nanotechnologies have shown great promise for diagnosis and drug delivery applications. The challenge of </w:t>
            </w:r>
            <w:proofErr w:type="spellStart"/>
            <w:r w:rsidR="00492464">
              <w:rPr>
                <w:rFonts w:ascii="Arial" w:hAnsi="Arial" w:cs="Arial"/>
                <w:sz w:val="20"/>
                <w:szCs w:val="20"/>
                <w:lang w:val="en-US"/>
              </w:rPr>
              <w:t>nanomedicine</w:t>
            </w:r>
            <w:proofErr w:type="spellEnd"/>
            <w:r w:rsidR="00492464">
              <w:rPr>
                <w:rFonts w:ascii="Arial" w:hAnsi="Arial" w:cs="Arial"/>
                <w:sz w:val="20"/>
                <w:szCs w:val="20"/>
                <w:lang w:val="en-US"/>
              </w:rPr>
              <w:t xml:space="preserve"> consists in carrying active molecules through the different biological barriers and reaching specific targets in an efficient and non-toxic way. With the advent of nanotechnologies, different carrier systems are now available. However, the development of small biocompatible carriers with high loading capacity, extended circulation time, and favorable </w:t>
            </w:r>
            <w:proofErr w:type="spellStart"/>
            <w:r w:rsidR="00492464">
              <w:rPr>
                <w:rFonts w:ascii="Arial" w:hAnsi="Arial" w:cs="Arial"/>
                <w:sz w:val="20"/>
                <w:szCs w:val="20"/>
                <w:lang w:val="en-US"/>
              </w:rPr>
              <w:t>biodistribution</w:t>
            </w:r>
            <w:proofErr w:type="spellEnd"/>
            <w:r w:rsidR="00492464">
              <w:rPr>
                <w:rFonts w:ascii="Arial" w:hAnsi="Arial" w:cs="Arial"/>
                <w:sz w:val="20"/>
                <w:szCs w:val="20"/>
                <w:lang w:val="en-US"/>
              </w:rPr>
              <w:t xml:space="preserve"> has several unanswered issues. This talk will give an overview of our findings regarding polymerized micelles obtained from original </w:t>
            </w:r>
            <w:proofErr w:type="spellStart"/>
            <w:r w:rsidR="00492464">
              <w:rPr>
                <w:rFonts w:ascii="Arial" w:hAnsi="Arial" w:cs="Arial"/>
                <w:sz w:val="20"/>
                <w:szCs w:val="20"/>
                <w:lang w:val="en-US"/>
              </w:rPr>
              <w:t>diacetylene</w:t>
            </w:r>
            <w:proofErr w:type="spellEnd"/>
            <w:r w:rsidR="00492464">
              <w:rPr>
                <w:rFonts w:ascii="Arial" w:hAnsi="Arial" w:cs="Arial"/>
                <w:sz w:val="20"/>
                <w:szCs w:val="20"/>
                <w:lang w:val="en-US"/>
              </w:rPr>
              <w:t xml:space="preserve">-containing </w:t>
            </w:r>
            <w:proofErr w:type="spellStart"/>
            <w:r w:rsidR="00492464">
              <w:rPr>
                <w:rFonts w:ascii="Arial" w:hAnsi="Arial" w:cs="Arial"/>
                <w:sz w:val="20"/>
                <w:szCs w:val="20"/>
                <w:lang w:val="en-US"/>
              </w:rPr>
              <w:t>amphiphiles</w:t>
            </w:r>
            <w:proofErr w:type="spellEnd"/>
            <w:r w:rsidR="00492464">
              <w:rPr>
                <w:rFonts w:ascii="Arial" w:hAnsi="Arial" w:cs="Arial"/>
                <w:sz w:val="20"/>
                <w:szCs w:val="20"/>
                <w:lang w:val="en-US"/>
              </w:rPr>
              <w:t xml:space="preserve">. Their chemical synthesis, assembly and characterization </w:t>
            </w:r>
            <w:proofErr w:type="gramStart"/>
            <w:r w:rsidR="00492464">
              <w:rPr>
                <w:rFonts w:ascii="Arial" w:hAnsi="Arial" w:cs="Arial"/>
                <w:sz w:val="20"/>
                <w:szCs w:val="20"/>
                <w:lang w:val="en-US"/>
              </w:rPr>
              <w:t>will be presented</w:t>
            </w:r>
            <w:proofErr w:type="gramEnd"/>
            <w:r w:rsidR="00492464">
              <w:rPr>
                <w:rFonts w:ascii="Arial" w:hAnsi="Arial" w:cs="Arial"/>
                <w:sz w:val="20"/>
                <w:szCs w:val="20"/>
                <w:lang w:val="en-US"/>
              </w:rPr>
              <w:t xml:space="preserve"> as well as some biomedical applications such as tumor imaging and drug delivery. Micelles were also valorized by our group for synthetic applications such as the promotion of the </w:t>
            </w:r>
            <w:proofErr w:type="spellStart"/>
            <w:r w:rsidR="00492464">
              <w:rPr>
                <w:rFonts w:ascii="Arial" w:hAnsi="Arial" w:cs="Arial"/>
                <w:sz w:val="20"/>
                <w:szCs w:val="20"/>
                <w:lang w:val="en-US"/>
              </w:rPr>
              <w:t>Huisgen</w:t>
            </w:r>
            <w:proofErr w:type="spellEnd"/>
            <w:r w:rsidR="00492464">
              <w:rPr>
                <w:rFonts w:ascii="Arial" w:hAnsi="Arial" w:cs="Arial"/>
                <w:sz w:val="20"/>
                <w:szCs w:val="20"/>
                <w:lang w:val="en-US"/>
              </w:rPr>
              <w:t xml:space="preserve"> 1</w:t>
            </w:r>
            <w:proofErr w:type="gramStart"/>
            <w:r w:rsidR="00492464">
              <w:rPr>
                <w:rFonts w:ascii="Arial" w:hAnsi="Arial" w:cs="Arial"/>
                <w:sz w:val="20"/>
                <w:szCs w:val="20"/>
                <w:lang w:val="en-US"/>
              </w:rPr>
              <w:t>,3</w:t>
            </w:r>
            <w:proofErr w:type="gramEnd"/>
            <w:r w:rsidR="00492464">
              <w:rPr>
                <w:rFonts w:ascii="Arial" w:hAnsi="Arial" w:cs="Arial"/>
                <w:sz w:val="20"/>
                <w:szCs w:val="20"/>
                <w:lang w:val="en-US"/>
              </w:rPr>
              <w:t xml:space="preserve">-dipolar cycloaddition (“click” reaction) between alkynes derivatives and azido compounds in water. Some examples illustrating the potential of the micelles in the catalysis of the “click” reaction </w:t>
            </w:r>
            <w:proofErr w:type="gramStart"/>
            <w:r w:rsidR="00492464">
              <w:rPr>
                <w:rFonts w:ascii="Arial" w:hAnsi="Arial" w:cs="Arial"/>
                <w:sz w:val="20"/>
                <w:szCs w:val="20"/>
                <w:lang w:val="en-US"/>
              </w:rPr>
              <w:t>will be presented</w:t>
            </w:r>
            <w:proofErr w:type="gramEnd"/>
            <w:r w:rsidR="00492464">
              <w:rPr>
                <w:rFonts w:ascii="Arial" w:hAnsi="Arial" w:cs="Arial"/>
                <w:sz w:val="20"/>
                <w:szCs w:val="20"/>
                <w:lang w:val="en-US"/>
              </w:rPr>
              <w:t>.</w:t>
            </w:r>
          </w:p>
          <w:p w:rsidR="00492464" w:rsidRDefault="00492464" w:rsidP="00E81457">
            <w:pPr>
              <w:rPr>
                <w:rFonts w:ascii="Arial" w:hAnsi="Arial" w:cs="Arial"/>
                <w:sz w:val="20"/>
              </w:rPr>
            </w:pPr>
          </w:p>
        </w:tc>
      </w:tr>
      <w:tr w:rsidR="00492464" w:rsidTr="00D21760">
        <w:tc>
          <w:tcPr>
            <w:tcW w:w="4814" w:type="dxa"/>
            <w:tcBorders>
              <w:top w:val="single" w:sz="2" w:space="0" w:color="A5A5A5"/>
              <w:left w:val="single" w:sz="2" w:space="0" w:color="A5A5A5"/>
              <w:bottom w:val="single" w:sz="2" w:space="0" w:color="000000" w:themeColor="text1"/>
              <w:right w:val="single" w:sz="4" w:space="0" w:color="A5A5A5" w:themeColor="accent3"/>
            </w:tcBorders>
          </w:tcPr>
          <w:p w:rsidR="00492464" w:rsidRPr="0030763E" w:rsidRDefault="00492464" w:rsidP="00E81457">
            <w:pPr>
              <w:rPr>
                <w:rFonts w:ascii="Arial" w:hAnsi="Arial" w:cs="Arial"/>
                <w:szCs w:val="20"/>
                <w:lang w:val="en-US"/>
              </w:rPr>
            </w:pPr>
            <w:r>
              <w:rPr>
                <w:rFonts w:ascii="Arial" w:hAnsi="Arial" w:cs="Arial"/>
                <w:sz w:val="20"/>
                <w:szCs w:val="20"/>
                <w:lang w:val="en-US"/>
              </w:rPr>
              <w:lastRenderedPageBreak/>
              <w:br/>
            </w:r>
            <w:r w:rsidR="0030763E">
              <w:rPr>
                <w:rFonts w:ascii="Arial" w:hAnsi="Arial" w:cs="Arial"/>
                <w:sz w:val="20"/>
                <w:szCs w:val="20"/>
                <w:lang w:val="en-US"/>
              </w:rPr>
              <w:br/>
            </w:r>
            <w:r>
              <w:rPr>
                <w:rFonts w:ascii="Arial" w:hAnsi="Arial" w:cs="Arial"/>
                <w:sz w:val="20"/>
                <w:szCs w:val="20"/>
                <w:lang w:val="en-US"/>
              </w:rPr>
              <w:br/>
            </w:r>
            <w:r w:rsidRPr="0030763E">
              <w:rPr>
                <w:rFonts w:ascii="Arial" w:hAnsi="Arial" w:cs="Arial"/>
                <w:b/>
                <w:szCs w:val="20"/>
                <w:lang w:val="en-US"/>
              </w:rPr>
              <w:t>Marie-Pierre Heck</w:t>
            </w:r>
            <w:r w:rsidRPr="0030763E">
              <w:rPr>
                <w:rFonts w:ascii="Arial" w:hAnsi="Arial" w:cs="Arial"/>
                <w:szCs w:val="20"/>
                <w:lang w:val="en-US"/>
              </w:rPr>
              <w:t xml:space="preserve"> (DMTS / SCBM)</w:t>
            </w:r>
            <w:r w:rsidR="00254B91" w:rsidRPr="0030763E">
              <w:rPr>
                <w:rFonts w:ascii="Arial" w:hAnsi="Arial" w:cs="Arial"/>
                <w:szCs w:val="20"/>
                <w:lang w:val="en-US"/>
              </w:rPr>
              <w:t>,</w:t>
            </w:r>
            <w:r w:rsidRPr="0030763E">
              <w:rPr>
                <w:rFonts w:ascii="Arial" w:hAnsi="Arial" w:cs="Arial"/>
                <w:szCs w:val="20"/>
                <w:lang w:val="en-US"/>
              </w:rPr>
              <w:t xml:space="preserve"> le 6 </w:t>
            </w:r>
            <w:proofErr w:type="spellStart"/>
            <w:r w:rsidRPr="0030763E">
              <w:rPr>
                <w:rFonts w:ascii="Arial" w:hAnsi="Arial" w:cs="Arial"/>
                <w:szCs w:val="20"/>
                <w:lang w:val="en-US"/>
              </w:rPr>
              <w:t>décembre</w:t>
            </w:r>
            <w:proofErr w:type="spellEnd"/>
            <w:r w:rsidRPr="0030763E">
              <w:rPr>
                <w:rFonts w:ascii="Arial" w:hAnsi="Arial" w:cs="Arial"/>
                <w:szCs w:val="20"/>
                <w:lang w:val="en-US"/>
              </w:rPr>
              <w:t xml:space="preserve"> 2022</w:t>
            </w:r>
            <w:r w:rsidRPr="0030763E">
              <w:rPr>
                <w:rFonts w:ascii="Arial" w:hAnsi="Arial" w:cs="Arial"/>
                <w:szCs w:val="20"/>
                <w:lang w:val="en-US"/>
              </w:rPr>
              <w:br/>
            </w:r>
          </w:p>
          <w:p w:rsidR="00042F20" w:rsidRDefault="00403C65" w:rsidP="00042F20">
            <w:pPr>
              <w:rPr>
                <w:rFonts w:ascii="Arial" w:hAnsi="Arial" w:cs="Arial"/>
                <w:sz w:val="20"/>
                <w:szCs w:val="20"/>
                <w:lang w:val="en-US"/>
              </w:rPr>
            </w:pPr>
            <w:hyperlink r:id="rId11" w:history="1">
              <w:r w:rsidR="00492464" w:rsidRPr="0030763E">
                <w:rPr>
                  <w:rStyle w:val="Lienhypertexte"/>
                  <w:rFonts w:ascii="Arial" w:hAnsi="Arial" w:cs="Arial"/>
                  <w:szCs w:val="20"/>
                  <w:lang w:val="en-US"/>
                </w:rPr>
                <w:t>marie-pierre.heck@cea.fr</w:t>
              </w:r>
            </w:hyperlink>
            <w:r w:rsidR="00492464">
              <w:rPr>
                <w:rFonts w:ascii="Arial" w:hAnsi="Arial" w:cs="Arial"/>
                <w:sz w:val="20"/>
                <w:szCs w:val="20"/>
                <w:lang w:val="en-US"/>
              </w:rPr>
              <w:t xml:space="preserve"> </w:t>
            </w:r>
            <w:r w:rsidR="00042F20">
              <w:rPr>
                <w:rFonts w:ascii="Arial" w:hAnsi="Arial" w:cs="Arial"/>
                <w:sz w:val="20"/>
                <w:szCs w:val="20"/>
                <w:lang w:val="en-US"/>
              </w:rPr>
              <w:br/>
            </w:r>
            <w:r w:rsidR="00042F20">
              <w:rPr>
                <w:rFonts w:ascii="Arial" w:hAnsi="Arial" w:cs="Arial"/>
                <w:sz w:val="20"/>
                <w:szCs w:val="20"/>
                <w:lang w:val="en-US"/>
              </w:rPr>
              <w:br/>
            </w:r>
          </w:p>
          <w:p w:rsidR="00042F20" w:rsidRDefault="00042F20" w:rsidP="00042F20">
            <w:pPr>
              <w:rPr>
                <w:rFonts w:ascii="Arial" w:hAnsi="Arial" w:cs="Arial"/>
                <w:sz w:val="20"/>
                <w:szCs w:val="20"/>
                <w:lang w:val="en-US"/>
              </w:rPr>
            </w:pPr>
          </w:p>
          <w:p w:rsidR="00492464" w:rsidRDefault="00492464" w:rsidP="00042F20">
            <w:pPr>
              <w:jc w:val="center"/>
              <w:rPr>
                <w:rFonts w:ascii="Arial" w:hAnsi="Arial" w:cs="Arial"/>
                <w:sz w:val="20"/>
                <w:szCs w:val="20"/>
                <w:lang w:val="en-US"/>
              </w:rPr>
            </w:pPr>
            <w:r>
              <w:rPr>
                <w:rFonts w:ascii="Arial" w:hAnsi="Arial" w:cs="Arial"/>
                <w:sz w:val="20"/>
                <w:szCs w:val="20"/>
                <w:lang w:val="en-US"/>
              </w:rPr>
              <w:br/>
            </w:r>
            <w:r>
              <w:rPr>
                <w:rFonts w:ascii="Arial" w:hAnsi="Arial" w:cs="Arial"/>
                <w:noProof/>
                <w:sz w:val="20"/>
                <w:szCs w:val="20"/>
                <w:lang w:eastAsia="fr-FR"/>
              </w:rPr>
              <w:drawing>
                <wp:inline distT="0" distB="0" distL="0" distR="0" wp14:anchorId="200CF0EA" wp14:editId="2B8309C4">
                  <wp:extent cx="2066045" cy="2052272"/>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Heck-dec22.png"/>
                          <pic:cNvPicPr/>
                        </pic:nvPicPr>
                        <pic:blipFill>
                          <a:blip r:embed="rId12">
                            <a:extLst>
                              <a:ext uri="{28A0092B-C50C-407E-A947-70E740481C1C}">
                                <a14:useLocalDpi xmlns:a14="http://schemas.microsoft.com/office/drawing/2010/main" val="0"/>
                              </a:ext>
                            </a:extLst>
                          </a:blip>
                          <a:stretch>
                            <a:fillRect/>
                          </a:stretch>
                        </pic:blipFill>
                        <pic:spPr>
                          <a:xfrm>
                            <a:off x="0" y="0"/>
                            <a:ext cx="2092578" cy="2078629"/>
                          </a:xfrm>
                          <a:prstGeom prst="rect">
                            <a:avLst/>
                          </a:prstGeom>
                        </pic:spPr>
                      </pic:pic>
                    </a:graphicData>
                  </a:graphic>
                </wp:inline>
              </w:drawing>
            </w:r>
            <w:r w:rsidR="00042F20">
              <w:rPr>
                <w:rFonts w:ascii="Arial" w:hAnsi="Arial" w:cs="Arial"/>
                <w:sz w:val="20"/>
                <w:szCs w:val="20"/>
                <w:lang w:val="en-US"/>
              </w:rPr>
              <w:br/>
            </w:r>
            <w:r w:rsidR="00042F20" w:rsidRPr="003765C7">
              <w:rPr>
                <w:rFonts w:ascii="Arial" w:hAnsi="Arial" w:cs="Arial"/>
                <w:i/>
                <w:sz w:val="20"/>
                <w:szCs w:val="20"/>
                <w:lang w:val="en-US"/>
              </w:rPr>
              <w:t>© MP.Heck/CEA</w:t>
            </w:r>
            <w:r w:rsidR="00042F20">
              <w:rPr>
                <w:rFonts w:ascii="Arial" w:hAnsi="Arial" w:cs="Arial"/>
                <w:sz w:val="20"/>
                <w:szCs w:val="20"/>
                <w:lang w:val="en-US"/>
              </w:rPr>
              <w:br/>
            </w:r>
          </w:p>
          <w:p w:rsidR="00492464" w:rsidRPr="00E712A2" w:rsidRDefault="00492464" w:rsidP="00E81457">
            <w:pPr>
              <w:rPr>
                <w:rFonts w:ascii="Arial" w:hAnsi="Arial" w:cs="Arial"/>
                <w:sz w:val="20"/>
                <w:szCs w:val="20"/>
                <w:lang w:val="en-US"/>
              </w:rPr>
            </w:pPr>
            <w:r>
              <w:rPr>
                <w:rFonts w:ascii="Arial" w:hAnsi="Arial" w:cs="Arial"/>
                <w:sz w:val="20"/>
                <w:szCs w:val="20"/>
                <w:lang w:val="en-US"/>
              </w:rPr>
              <w:br/>
            </w:r>
          </w:p>
          <w:p w:rsidR="00492464" w:rsidRDefault="00492464" w:rsidP="00E81457">
            <w:pPr>
              <w:rPr>
                <w:rFonts w:ascii="Arial" w:hAnsi="Arial" w:cs="Arial"/>
                <w:sz w:val="20"/>
                <w:szCs w:val="20"/>
                <w:lang w:val="en-US"/>
              </w:rPr>
            </w:pPr>
          </w:p>
        </w:tc>
        <w:tc>
          <w:tcPr>
            <w:tcW w:w="4814" w:type="dxa"/>
            <w:tcBorders>
              <w:top w:val="single" w:sz="2" w:space="0" w:color="A5A5A5"/>
              <w:left w:val="single" w:sz="4" w:space="0" w:color="A5A5A5" w:themeColor="accent3"/>
              <w:bottom w:val="single" w:sz="2" w:space="0" w:color="000000" w:themeColor="text1"/>
              <w:right w:val="single" w:sz="2" w:space="0" w:color="A5A5A5"/>
            </w:tcBorders>
          </w:tcPr>
          <w:p w:rsidR="00492464" w:rsidRDefault="00492464" w:rsidP="00E81457">
            <w:pPr>
              <w:rPr>
                <w:rFonts w:ascii="Arial" w:hAnsi="Arial" w:cs="Arial"/>
                <w:sz w:val="20"/>
                <w:szCs w:val="20"/>
                <w:lang w:val="en-US"/>
              </w:rPr>
            </w:pPr>
            <w:r w:rsidRPr="00E712A2">
              <w:rPr>
                <w:rFonts w:ascii="Arial" w:hAnsi="Arial" w:cs="Arial"/>
                <w:sz w:val="20"/>
                <w:szCs w:val="20"/>
                <w:lang w:val="en-US"/>
              </w:rPr>
              <w:t xml:space="preserve">Anions and cations are ubiquitous in nature and play very important roles in many areas, such as biological research, clinical diagnosis, industries and environmental process. There recognition and monitoring are of primordial importance in biological mechanisms, medicine and environment. The design of anion receptors is particularly challenging due to their larger size than isoelectronic cation, their strong hydration, their variety of geometries, and their sensitivity to </w:t>
            </w:r>
            <w:proofErr w:type="spellStart"/>
            <w:r w:rsidRPr="00E712A2">
              <w:rPr>
                <w:rFonts w:ascii="Arial" w:hAnsi="Arial" w:cs="Arial"/>
                <w:sz w:val="20"/>
                <w:szCs w:val="20"/>
                <w:lang w:val="en-US"/>
              </w:rPr>
              <w:t>pH.</w:t>
            </w:r>
            <w:proofErr w:type="spellEnd"/>
            <w:r w:rsidRPr="00E712A2">
              <w:rPr>
                <w:rFonts w:ascii="Arial" w:hAnsi="Arial" w:cs="Arial"/>
                <w:sz w:val="20"/>
                <w:szCs w:val="20"/>
                <w:lang w:val="en-US"/>
              </w:rPr>
              <w:t xml:space="preserve"> Despite numerous progress </w:t>
            </w:r>
            <w:proofErr w:type="gramStart"/>
            <w:r w:rsidRPr="00E712A2">
              <w:rPr>
                <w:rFonts w:ascii="Arial" w:hAnsi="Arial" w:cs="Arial"/>
                <w:sz w:val="20"/>
                <w:szCs w:val="20"/>
                <w:lang w:val="en-US"/>
              </w:rPr>
              <w:t>have been achieved</w:t>
            </w:r>
            <w:proofErr w:type="gramEnd"/>
            <w:r w:rsidRPr="00E712A2">
              <w:rPr>
                <w:rFonts w:ascii="Arial" w:hAnsi="Arial" w:cs="Arial"/>
                <w:sz w:val="20"/>
                <w:szCs w:val="20"/>
                <w:lang w:val="en-US"/>
              </w:rPr>
              <w:t xml:space="preserve">, selective anion recognition is a challenge, especially in water and biological media due to the intrinsic characteristics of anions. Our research group has designed powerful receptors of anions based on </w:t>
            </w:r>
            <w:proofErr w:type="spellStart"/>
            <w:r w:rsidRPr="00E712A2">
              <w:rPr>
                <w:rFonts w:ascii="Arial" w:hAnsi="Arial" w:cs="Arial"/>
                <w:sz w:val="20"/>
                <w:szCs w:val="20"/>
                <w:lang w:val="en-US"/>
              </w:rPr>
              <w:t>bambusuril</w:t>
            </w:r>
            <w:proofErr w:type="spellEnd"/>
            <w:r w:rsidRPr="00E712A2">
              <w:rPr>
                <w:rFonts w:ascii="Arial" w:hAnsi="Arial" w:cs="Arial"/>
                <w:sz w:val="20"/>
                <w:szCs w:val="20"/>
                <w:lang w:val="en-US"/>
              </w:rPr>
              <w:t xml:space="preserve"> skeleton and evaluated their affinity towards halides. These neutral </w:t>
            </w:r>
            <w:proofErr w:type="spellStart"/>
            <w:r w:rsidRPr="00E712A2">
              <w:rPr>
                <w:rFonts w:ascii="Arial" w:hAnsi="Arial" w:cs="Arial"/>
                <w:sz w:val="20"/>
                <w:szCs w:val="20"/>
                <w:lang w:val="en-US"/>
              </w:rPr>
              <w:t>cavitands</w:t>
            </w:r>
            <w:proofErr w:type="spellEnd"/>
            <w:r w:rsidRPr="00E712A2">
              <w:rPr>
                <w:rFonts w:ascii="Arial" w:hAnsi="Arial" w:cs="Arial"/>
                <w:sz w:val="20"/>
                <w:szCs w:val="20"/>
                <w:lang w:val="en-US"/>
              </w:rPr>
              <w:t xml:space="preserve"> with a jigger-like conformation are prepared from cheap reagents using an easy and fast synthetic procedure. We have shown that such molecules exhibit highly specific recognition for iodides in organic and aqueous media making them the most efficient complexing agents currently known for which applications as sensors and imaging agents </w:t>
            </w:r>
            <w:proofErr w:type="gramStart"/>
            <w:r w:rsidRPr="00E712A2">
              <w:rPr>
                <w:rFonts w:ascii="Arial" w:hAnsi="Arial" w:cs="Arial"/>
                <w:sz w:val="20"/>
                <w:szCs w:val="20"/>
                <w:lang w:val="en-US"/>
              </w:rPr>
              <w:t>can be envisaged</w:t>
            </w:r>
            <w:proofErr w:type="gramEnd"/>
            <w:r w:rsidRPr="00E712A2">
              <w:rPr>
                <w:rFonts w:ascii="Arial" w:hAnsi="Arial" w:cs="Arial"/>
                <w:sz w:val="20"/>
                <w:szCs w:val="20"/>
                <w:lang w:val="en-US"/>
              </w:rPr>
              <w:t xml:space="preserve">. Moreover, we have shown that </w:t>
            </w:r>
            <w:proofErr w:type="spellStart"/>
            <w:r w:rsidRPr="00E712A2">
              <w:rPr>
                <w:rFonts w:ascii="Arial" w:hAnsi="Arial" w:cs="Arial"/>
                <w:sz w:val="20"/>
                <w:szCs w:val="20"/>
                <w:lang w:val="en-US"/>
              </w:rPr>
              <w:t>bambusurils</w:t>
            </w:r>
            <w:proofErr w:type="spellEnd"/>
            <w:r w:rsidRPr="00E712A2">
              <w:rPr>
                <w:rFonts w:ascii="Arial" w:hAnsi="Arial" w:cs="Arial"/>
                <w:sz w:val="20"/>
                <w:szCs w:val="20"/>
                <w:lang w:val="en-US"/>
              </w:rPr>
              <w:t xml:space="preserve"> </w:t>
            </w:r>
            <w:proofErr w:type="gramStart"/>
            <w:r w:rsidRPr="00E712A2">
              <w:rPr>
                <w:rFonts w:ascii="Arial" w:hAnsi="Arial" w:cs="Arial"/>
                <w:sz w:val="20"/>
                <w:szCs w:val="20"/>
                <w:lang w:val="en-US"/>
              </w:rPr>
              <w:t>can be used</w:t>
            </w:r>
            <w:proofErr w:type="gramEnd"/>
            <w:r w:rsidRPr="00E712A2">
              <w:rPr>
                <w:rFonts w:ascii="Arial" w:hAnsi="Arial" w:cs="Arial"/>
                <w:sz w:val="20"/>
                <w:szCs w:val="20"/>
                <w:lang w:val="en-US"/>
              </w:rPr>
              <w:t xml:space="preserve"> as multivalent </w:t>
            </w:r>
            <w:proofErr w:type="spellStart"/>
            <w:r w:rsidRPr="00E712A2">
              <w:rPr>
                <w:rFonts w:ascii="Arial" w:hAnsi="Arial" w:cs="Arial"/>
                <w:sz w:val="20"/>
                <w:szCs w:val="20"/>
                <w:lang w:val="en-US"/>
              </w:rPr>
              <w:t>plateforms</w:t>
            </w:r>
            <w:proofErr w:type="spellEnd"/>
            <w:r w:rsidRPr="00E712A2">
              <w:rPr>
                <w:rFonts w:ascii="Arial" w:hAnsi="Arial" w:cs="Arial"/>
                <w:sz w:val="20"/>
                <w:szCs w:val="20"/>
                <w:lang w:val="en-US"/>
              </w:rPr>
              <w:t xml:space="preserve"> to link </w:t>
            </w:r>
            <w:proofErr w:type="spellStart"/>
            <w:r w:rsidRPr="00E712A2">
              <w:rPr>
                <w:rFonts w:ascii="Arial" w:hAnsi="Arial" w:cs="Arial"/>
                <w:sz w:val="20"/>
                <w:szCs w:val="20"/>
                <w:lang w:val="en-US"/>
              </w:rPr>
              <w:t>glycosidases</w:t>
            </w:r>
            <w:proofErr w:type="spellEnd"/>
            <w:r w:rsidRPr="00E712A2">
              <w:rPr>
                <w:rFonts w:ascii="Arial" w:hAnsi="Arial" w:cs="Arial"/>
                <w:sz w:val="20"/>
                <w:szCs w:val="20"/>
                <w:lang w:val="en-US"/>
              </w:rPr>
              <w:t xml:space="preserve"> inhibitors derived from 1-deoxynojirimycin (DNJ). These </w:t>
            </w:r>
            <w:proofErr w:type="spellStart"/>
            <w:r w:rsidRPr="00E712A2">
              <w:rPr>
                <w:rFonts w:ascii="Arial" w:hAnsi="Arial" w:cs="Arial"/>
                <w:sz w:val="20"/>
                <w:szCs w:val="20"/>
                <w:lang w:val="en-US"/>
              </w:rPr>
              <w:t>neoglycobambusurils</w:t>
            </w:r>
            <w:proofErr w:type="spellEnd"/>
            <w:r w:rsidRPr="00E712A2">
              <w:rPr>
                <w:rFonts w:ascii="Arial" w:hAnsi="Arial" w:cs="Arial"/>
                <w:sz w:val="20"/>
                <w:szCs w:val="20"/>
                <w:lang w:val="en-US"/>
              </w:rPr>
              <w:t xml:space="preserve"> caging-anions have inhibitory constants in the </w:t>
            </w:r>
            <w:proofErr w:type="spellStart"/>
            <w:r w:rsidRPr="00E712A2">
              <w:rPr>
                <w:rFonts w:ascii="Arial" w:hAnsi="Arial" w:cs="Arial"/>
                <w:sz w:val="20"/>
                <w:szCs w:val="20"/>
                <w:lang w:val="en-US"/>
              </w:rPr>
              <w:t>nanomolar</w:t>
            </w:r>
            <w:proofErr w:type="spellEnd"/>
            <w:r w:rsidRPr="00E712A2">
              <w:rPr>
                <w:rFonts w:ascii="Arial" w:hAnsi="Arial" w:cs="Arial"/>
                <w:sz w:val="20"/>
                <w:szCs w:val="20"/>
                <w:lang w:val="en-US"/>
              </w:rPr>
              <w:t xml:space="preserve"> range.</w:t>
            </w:r>
          </w:p>
          <w:p w:rsidR="00492464" w:rsidRPr="00F4690C" w:rsidRDefault="00492464" w:rsidP="00E81457">
            <w:pPr>
              <w:rPr>
                <w:rFonts w:ascii="Arial" w:hAnsi="Arial" w:cs="Arial"/>
                <w:sz w:val="20"/>
                <w:lang w:val="en-US"/>
              </w:rPr>
            </w:pPr>
          </w:p>
        </w:tc>
      </w:tr>
      <w:tr w:rsidR="00492464" w:rsidTr="00D21760">
        <w:tc>
          <w:tcPr>
            <w:tcW w:w="4814" w:type="dxa"/>
            <w:tcBorders>
              <w:top w:val="single" w:sz="2" w:space="0" w:color="000000" w:themeColor="text1"/>
              <w:left w:val="single" w:sz="2" w:space="0" w:color="A5A5A5"/>
              <w:bottom w:val="single" w:sz="2" w:space="0" w:color="A5A5A5"/>
              <w:right w:val="single" w:sz="2" w:space="0" w:color="A5A5A5"/>
            </w:tcBorders>
          </w:tcPr>
          <w:p w:rsidR="00492464" w:rsidRDefault="00492464" w:rsidP="00E81457">
            <w:pPr>
              <w:rPr>
                <w:rFonts w:ascii="Arial" w:hAnsi="Arial" w:cs="Arial"/>
                <w:sz w:val="20"/>
              </w:rPr>
            </w:pPr>
          </w:p>
        </w:tc>
        <w:tc>
          <w:tcPr>
            <w:tcW w:w="4814" w:type="dxa"/>
            <w:tcBorders>
              <w:top w:val="single" w:sz="2" w:space="0" w:color="000000" w:themeColor="text1"/>
              <w:left w:val="single" w:sz="2" w:space="0" w:color="A5A5A5"/>
              <w:bottom w:val="single" w:sz="2" w:space="0" w:color="A5A5A5"/>
              <w:right w:val="single" w:sz="2" w:space="0" w:color="A5A5A5"/>
            </w:tcBorders>
          </w:tcPr>
          <w:p w:rsidR="00492464" w:rsidRDefault="00492464" w:rsidP="00E81457">
            <w:pPr>
              <w:rPr>
                <w:rFonts w:ascii="Arial" w:hAnsi="Arial" w:cs="Arial"/>
                <w:sz w:val="20"/>
              </w:rPr>
            </w:pPr>
          </w:p>
        </w:tc>
      </w:tr>
    </w:tbl>
    <w:p w:rsidR="00C96A1A" w:rsidRDefault="00C96A1A">
      <w:r>
        <w:br/>
      </w:r>
      <w:r>
        <w:br/>
      </w:r>
    </w:p>
    <w:p w:rsidR="00681D44" w:rsidRDefault="00681D44">
      <w:bookmarkStart w:id="0" w:name="_GoBack"/>
      <w:bookmarkEnd w:id="0"/>
    </w:p>
    <w:sectPr w:rsidR="00681D44" w:rsidSect="00DC31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65"/>
    <w:rsid w:val="00042F20"/>
    <w:rsid w:val="001A0D49"/>
    <w:rsid w:val="00254B91"/>
    <w:rsid w:val="0030763E"/>
    <w:rsid w:val="003765C7"/>
    <w:rsid w:val="00403C65"/>
    <w:rsid w:val="00492464"/>
    <w:rsid w:val="00537B65"/>
    <w:rsid w:val="00681D44"/>
    <w:rsid w:val="006E7097"/>
    <w:rsid w:val="007C4343"/>
    <w:rsid w:val="00A96144"/>
    <w:rsid w:val="00B10A00"/>
    <w:rsid w:val="00C27EFA"/>
    <w:rsid w:val="00C80B35"/>
    <w:rsid w:val="00C96A1A"/>
    <w:rsid w:val="00D21760"/>
    <w:rsid w:val="00DC3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E704"/>
  <w15:chartTrackingRefBased/>
  <w15:docId w15:val="{FDE92877-A87D-4E3D-86B1-3F660A80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4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2464"/>
    <w:rPr>
      <w:color w:val="0563C1" w:themeColor="hyperlink"/>
      <w:u w:val="single"/>
    </w:rPr>
  </w:style>
  <w:style w:type="table" w:styleId="Grilledutableau">
    <w:name w:val="Table Grid"/>
    <w:basedOn w:val="TableauNormal"/>
    <w:uiPriority w:val="39"/>
    <w:rsid w:val="0049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yperlink" Target="mailto:bertrand.kuhnast@cea.fr" TargetMode="External"/><Relationship Id="rId12"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joliot.cea.fr/drf/joliot/Pages/Partenariats_et_valorisation/international/CSA/NOMATEN.aspx" TargetMode="External"/><Relationship Id="rId11" Type="http://schemas.openxmlformats.org/officeDocument/2006/relationships/hyperlink" Target="mailto:marie-pierre.heck@cea.fr" TargetMode="External"/><Relationship Id="rId5" Type="http://schemas.openxmlformats.org/officeDocument/2006/relationships/hyperlink" Target="https://nomaten.ncbj.gov.pl/events" TargetMode="External"/><Relationship Id="rId15" Type="http://schemas.openxmlformats.org/officeDocument/2006/relationships/customXml" Target="../customXml/item1.xml"/><Relationship Id="rId10" Type="http://schemas.openxmlformats.org/officeDocument/2006/relationships/image" Target="media/image2.png"/><Relationship Id="rId4" Type="http://schemas.openxmlformats.org/officeDocument/2006/relationships/hyperlink" Target="https://nomaten.ncbj.gov.pl/" TargetMode="External"/><Relationship Id="rId9" Type="http://schemas.openxmlformats.org/officeDocument/2006/relationships/hyperlink" Target="mailto:eric.doris@cea.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bureautique" ma:contentTypeID="0x0101009AC65FE4C57B4241B7BB126C820493210020FA50595E054F4C804FB4D2566FDFDC" ma:contentTypeVersion="20" ma:contentTypeDescription="Crée un document." ma:contentTypeScope="" ma:versionID="5bc9f7e1103fb1c9120af10dd2e8ae70">
  <xsd:schema xmlns:xsd="http://www.w3.org/2001/XMLSchema" xmlns:xs="http://www.w3.org/2001/XMLSchema" xmlns:p="http://schemas.microsoft.com/office/2006/metadata/properties" xmlns:ns1="http://schemas.microsoft.com/sharepoint/v3" xmlns:ns2="04b56130-639f-49a9-a35e-3ec328f64ee0" xmlns:ns3="25ab6918-e79e-461c-be65-ccc64e8e92f9" targetNamespace="http://schemas.microsoft.com/office/2006/metadata/properties" ma:root="true" ma:fieldsID="9401550105ff9bdcd76282af5b9c95d4" ns1:_="" ns2:_="" ns3:_="">
    <xsd:import namespace="http://schemas.microsoft.com/sharepoint/v3"/>
    <xsd:import namespace="04b56130-639f-49a9-a35e-3ec328f64ee0"/>
    <xsd:import namespace="25ab6918-e79e-461c-be65-ccc64e8e92f9"/>
    <xsd:element name="properties">
      <xsd:complexType>
        <xsd:sequence>
          <xsd:element name="documentManagement">
            <xsd:complexType>
              <xsd:all>
                <xsd:element ref="ns1:Language" minOccurs="0"/>
                <xsd:element ref="ns2:BackwardLinks" minOccurs="0"/>
                <xsd:element ref="ns2:ThematicsTaxHTField0" minOccurs="0"/>
                <xsd:element ref="ns3:TaxCatchAll" minOccurs="0"/>
                <xsd:element ref="ns3:TaxCatchAllLabel" minOccurs="0"/>
                <xsd:element ref="ns2:CenterAndUnitTaxHTField0" minOccurs="0"/>
                <xsd:element ref="ns3:TaxKeywordTaxHTField" minOccurs="0"/>
                <xsd:element ref="ns2:TypologyTaxHTField0" minOccurs="0"/>
                <xsd:element ref="ns2:OrganisationTaxHTField0" minOccurs="0"/>
                <xsd:element ref="ns2:PublicTaxHTField0"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e" ma:default="Français (France)" ma:internalName="Language">
      <xsd:simpleType>
        <xsd:union memberTypes="dms:Text">
          <xsd:simpleType>
            <xsd:restriction base="dms:Choice">
              <xsd:enumeration value="Arabe (Arabie saoudite)"/>
              <xsd:enumeration value="Bulgare (Bulgarie)"/>
              <xsd:enumeration value="Chinois (R.A.S. de Hong Kong)"/>
              <xsd:enumeration value="Chinois (République populaire de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4b56130-639f-49a9-a35e-3ec328f64ee0" elementFormDefault="qualified">
    <xsd:import namespace="http://schemas.microsoft.com/office/2006/documentManagement/types"/>
    <xsd:import namespace="http://schemas.microsoft.com/office/infopath/2007/PartnerControls"/>
    <xsd:element name="BackwardLinks" ma:index="6" nillable="true" ma:displayName="Liens entrants" ma:internalName="BackwardLinks" ma:readOnly="false">
      <xsd:simpleType>
        <xsd:restriction base="dms:Text"/>
      </xsd:simpleType>
    </xsd:element>
    <xsd:element name="ThematicsTaxHTField0" ma:index="8" nillable="true" ma:taxonomy="true" ma:internalName="ThematicsTaxHTField0" ma:taxonomyFieldName="Thematics" ma:displayName="Thématiques" ma:fieldId="{c4af68e9-307a-4318-8504-f93285936fc7}" ma:taxonomyMulti="true" ma:sspId="db42cb7a-152b-46e1-84f8-120076572e66" ma:termSetId="c0870541-22b3-4848-af9f-de49470051bf" ma:anchorId="00000000-0000-0000-0000-000000000000" ma:open="false" ma:isKeyword="false">
      <xsd:complexType>
        <xsd:sequence>
          <xsd:element ref="pc:Terms" minOccurs="0" maxOccurs="1"/>
        </xsd:sequence>
      </xsd:complexType>
    </xsd:element>
    <xsd:element name="CenterAndUnitTaxHTField0" ma:index="12" nillable="true" ma:taxonomy="true" ma:internalName="CenterAndUnitTaxHTField0" ma:taxonomyFieldName="CenterAndUnit" ma:displayName="Centre et unité" ma:fieldId="{facf9d3d-8cf6-4fab-8f4b-dfbbe29f3a4b}"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TypologyTaxHTField0" ma:index="18" nillable="true" ma:taxonomy="true" ma:internalName="TypologyTaxHTField0" ma:taxonomyFieldName="Typology" ma:displayName="Typologie" ma:readOnly="false" ma:fieldId="{fca8d298-920d-4815-a20b-c1a36091f1f7}" ma:taxonomyMulti="true" ma:sspId="db42cb7a-152b-46e1-84f8-120076572e66" ma:termSetId="d58202c0-81e3-430d-bad2-9e6f48d3ff4d" ma:anchorId="00000000-0000-0000-0000-000000000000" ma:open="false" ma:isKeyword="false">
      <xsd:complexType>
        <xsd:sequence>
          <xsd:element ref="pc:Terms" minOccurs="0" maxOccurs="1"/>
        </xsd:sequence>
      </xsd:complexType>
    </xsd:element>
    <xsd:element name="OrganisationTaxHTField0" ma:index="20" nillable="true" ma:taxonomy="true" ma:internalName="OrganisationTaxHTField0" ma:taxonomyFieldName="Organisation" ma:displayName="Organisation" ma:readOnly="false" ma:fieldId="{dacc8977-bae2-4cdb-ba56-0a020a4af99a}"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ce103ae6-73b5-4cf6-9df1-17c8e38d2e96" ma:anchorId="00000000-0000-0000-0000-000000000000" ma:open="false" ma:isKeyword="false">
      <xsd:complexType>
        <xsd:sequence>
          <xsd:element ref="pc:Terms" minOccurs="0" maxOccurs="1"/>
        </xsd:sequence>
      </xsd:complexType>
    </xsd:element>
    <xsd:element name="Summary" ma:index="24" nillable="true" ma:displayName="Résumé" ma:internalName="Summary" ma:readOnly="false">
      <xsd:simpleType>
        <xsd:restriction base="dms:Note">
          <xsd:maxLength value="255"/>
        </xsd:restriction>
      </xsd:simpleType>
    </xsd:element>
    <xsd:element name="ThumbnailImage" ma:index="25" nillable="true" ma:displayName="Image poster" ma:internalName="ThumbnailImage" ma:readOnly="false">
      <xsd:simpleType>
        <xsd:restriction base="dms:Unknown"/>
      </xsd:simpleType>
    </xsd:element>
    <xsd:element name="ThumbnailImageUrl" ma:index="26" nillable="true" ma:displayName="ThumbnailImageUrl" ma:hidden="true" ma:internalName="ThumbnailImageUrl" ma:readOnly="false" ma:showField="FALSE">
      <xsd:simpleType>
        <xsd:restriction base="dms:Text"/>
      </xsd:simpleType>
    </xsd:element>
    <xsd:element name="BigPicture" ma:index="27" nillable="true" ma:displayName="Grande image" ma:internalName="BigPicture" ma:readOnly="false">
      <xsd:simpleType>
        <xsd:restriction base="dms:Unknown"/>
      </xsd:simpleType>
    </xsd:element>
    <xsd:element name="BigPictureUrl" ma:index="28" nillable="true" ma:displayName="BigPictureUrl" ma:hidden="true" ma:internalName="BigPictureUrl" ma:readOnly="false" ma:showField="FALSE">
      <xsd:simpleType>
        <xsd:restriction base="dms:Text"/>
      </xsd:simpleType>
    </xsd:element>
    <xsd:element name="ManualDate" ma:index="29" nillable="true" ma:displayName="Date manuelle" ma:format="DateTime" ma:LCID="1036" ma:internalName="ManualDate" ma:readOnly="false">
      <xsd:simpleType>
        <xsd:restriction base="dms:DateTime"/>
      </xsd:simpleType>
    </xsd:element>
    <xsd:element name="DisplayedDate" ma:index="30" nillable="true" ma:displayName="Date affichée" ma:format="DateTime" ma:LCID="1036" ma:internalName="Displayed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ab6918-e79e-461c-be65-ccc64e8e92f9"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2be8e7d2-0bc1-4506-9461-e33bbef93406}" ma:internalName="TaxCatchAll" ma:showField="CatchAllData"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be8e7d2-0bc1-4506-9461-e33bbef93406}" ma:internalName="TaxCatchAllLabel" ma:readOnly="true" ma:showField="CatchAllDataLabel"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Mots clés d’entreprise"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Français (France)</Language>
    <OrganisationTaxHTField0 xmlns="04b56130-639f-49a9-a35e-3ec328f64ee0">
      <Terms xmlns="http://schemas.microsoft.com/office/infopath/2007/PartnerControls"/>
    </OrganisationTaxHTField0>
    <BigPicture xmlns="04b56130-639f-49a9-a35e-3ec328f64ee0" xsi:nil="true"/>
    <ManualDate xmlns="04b56130-639f-49a9-a35e-3ec328f64ee0" xsi:nil="true"/>
    <ThumbnailImage xmlns="04b56130-639f-49a9-a35e-3ec328f64ee0" xsi:nil="true"/>
    <CenterAndUnitTaxHTField0 xmlns="04b56130-639f-49a9-a35e-3ec328f64ee0">
      <Terms xmlns="http://schemas.microsoft.com/office/infopath/2007/PartnerControls"/>
    </CenterAndUnitTaxHTField0>
    <TaxCatchAll xmlns="25ab6918-e79e-461c-be65-ccc64e8e92f9"/>
    <ThumbnailImageUrl xmlns="04b56130-639f-49a9-a35e-3ec328f64ee0" xsi:nil="true"/>
    <TaxKeywordTaxHTField xmlns="25ab6918-e79e-461c-be65-ccc64e8e92f9">
      <Terms xmlns="http://schemas.microsoft.com/office/infopath/2007/PartnerControls"/>
    </TaxKeywordTaxHTField>
    <TypologyTaxHTField0 xmlns="04b56130-639f-49a9-a35e-3ec328f64ee0">
      <Terms xmlns="http://schemas.microsoft.com/office/infopath/2007/PartnerControls"/>
    </TypologyTaxHTField0>
    <BigPictureUrl xmlns="04b56130-639f-49a9-a35e-3ec328f64ee0" xsi:nil="true"/>
    <PublicTaxHTField0 xmlns="04b56130-639f-49a9-a35e-3ec328f64ee0">
      <Terms xmlns="http://schemas.microsoft.com/office/infopath/2007/PartnerControls"/>
    </PublicTaxHTField0>
    <Summary xmlns="04b56130-639f-49a9-a35e-3ec328f64ee0" xsi:nil="true"/>
    <ThematicsTaxHTField0 xmlns="04b56130-639f-49a9-a35e-3ec328f64ee0">
      <Terms xmlns="http://schemas.microsoft.com/office/infopath/2007/PartnerControls"/>
    </ThematicsTaxHTField0>
    <BackwardLinks xmlns="04b56130-639f-49a9-a35e-3ec328f64ee0">0</BackwardLinks>
    <DisplayedDate xmlns="04b56130-639f-49a9-a35e-3ec328f64ee0">2023-02-21T09:39:20+00:00</DisplayedDate>
  </documentManagement>
</p:properties>
</file>

<file path=customXml/itemProps1.xml><?xml version="1.0" encoding="utf-8"?>
<ds:datastoreItem xmlns:ds="http://schemas.openxmlformats.org/officeDocument/2006/customXml" ds:itemID="{D517D799-A152-498D-9FFA-53C05553B516}"/>
</file>

<file path=customXml/itemProps2.xml><?xml version="1.0" encoding="utf-8"?>
<ds:datastoreItem xmlns:ds="http://schemas.openxmlformats.org/officeDocument/2006/customXml" ds:itemID="{EF49E9AF-7FCE-47D5-BE57-674C848A84F9}"/>
</file>

<file path=customXml/itemProps3.xml><?xml version="1.0" encoding="utf-8"?>
<ds:datastoreItem xmlns:ds="http://schemas.openxmlformats.org/officeDocument/2006/customXml" ds:itemID="{69B30544-F36F-43B5-A4FB-7386846F8092}"/>
</file>

<file path=customXml/itemProps4.xml><?xml version="1.0" encoding="utf-8"?>
<ds:datastoreItem xmlns:ds="http://schemas.openxmlformats.org/officeDocument/2006/customXml" ds:itemID="{8790899D-C0FF-4569-B95A-44FE02D55F4D}"/>
</file>

<file path=docProps/app.xml><?xml version="1.0" encoding="utf-8"?>
<Properties xmlns="http://schemas.openxmlformats.org/officeDocument/2006/extended-properties" xmlns:vt="http://schemas.openxmlformats.org/officeDocument/2006/docPropsVTypes">
  <Template>Normal.dotm</Template>
  <TotalTime>23</TotalTime>
  <Pages>2</Pages>
  <Words>786</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TACNET Frédérique</dc:creator>
  <cp:keywords/>
  <dc:description/>
  <cp:lastModifiedBy>TACNET Frédérique</cp:lastModifiedBy>
  <cp:revision>37</cp:revision>
  <dcterms:created xsi:type="dcterms:W3CDTF">2023-02-20T16:01:00Z</dcterms:created>
  <dcterms:modified xsi:type="dcterms:W3CDTF">2023-02-20T16:48:00Z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0x0101009AC65FE4C57B4241B7BB126C820493210020FA50595E054F4C804FB4D2566FDFDC</vt:lpwstr>
  </property>
  <property fmtid="{D5CDD505-2E9C-101B-9397-08002B2CF9AE}" pid="3" name="TaxKeyword">
    <vt:lpwstr/>
  </property>
</Properties>
</file>